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3D9" w:rsidRDefault="001B018D">
      <w:pPr>
        <w:spacing w:line="560" w:lineRule="exact"/>
        <w:rPr>
          <w:rFonts w:ascii="黑体" w:eastAsia="黑体" w:hAnsi="黑体"/>
          <w:color w:val="000000"/>
          <w:sz w:val="32"/>
          <w:szCs w:val="32"/>
        </w:rPr>
      </w:pPr>
      <w:r>
        <w:rPr>
          <w:rFonts w:ascii="黑体" w:eastAsia="黑体" w:hAnsi="黑体" w:hint="eastAsia"/>
          <w:color w:val="000000"/>
          <w:sz w:val="32"/>
          <w:szCs w:val="32"/>
        </w:rPr>
        <w:t>附件</w:t>
      </w:r>
      <w:r>
        <w:rPr>
          <w:rFonts w:ascii="黑体" w:eastAsia="黑体" w:hAnsi="黑体" w:hint="eastAsia"/>
          <w:color w:val="000000"/>
          <w:sz w:val="32"/>
          <w:szCs w:val="32"/>
        </w:rPr>
        <w:t>1</w:t>
      </w:r>
    </w:p>
    <w:p w:rsidR="002073D9" w:rsidRDefault="002073D9">
      <w:pPr>
        <w:spacing w:line="640" w:lineRule="exact"/>
        <w:jc w:val="center"/>
        <w:rPr>
          <w:rFonts w:ascii="方正小标宋简体" w:eastAsia="方正小标宋简体"/>
          <w:color w:val="000000"/>
          <w:sz w:val="36"/>
          <w:szCs w:val="36"/>
        </w:rPr>
      </w:pPr>
    </w:p>
    <w:p w:rsidR="002073D9" w:rsidRDefault="001B018D">
      <w:pPr>
        <w:spacing w:line="64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医疗器械生产质量管理规范</w:t>
      </w:r>
    </w:p>
    <w:p w:rsidR="002073D9" w:rsidRDefault="001B018D">
      <w:pPr>
        <w:spacing w:line="64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现场检查指导原则</w:t>
      </w:r>
    </w:p>
    <w:p w:rsidR="002073D9" w:rsidRDefault="002073D9">
      <w:pPr>
        <w:spacing w:line="640" w:lineRule="exact"/>
        <w:jc w:val="center"/>
        <w:rPr>
          <w:rFonts w:ascii="方正小标宋简体" w:eastAsia="方正小标宋简体"/>
          <w:color w:val="000000"/>
          <w:sz w:val="44"/>
          <w:szCs w:val="44"/>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63"/>
        <w:gridCol w:w="1059"/>
        <w:gridCol w:w="7730"/>
      </w:tblGrid>
      <w:tr w:rsidR="002073D9" w:rsidTr="00942B92">
        <w:trPr>
          <w:trHeight w:val="359"/>
          <w:tblHeader/>
          <w:jc w:val="center"/>
        </w:trPr>
        <w:tc>
          <w:tcPr>
            <w:tcW w:w="663" w:type="dxa"/>
          </w:tcPr>
          <w:p w:rsidR="002073D9" w:rsidRDefault="001B018D">
            <w:pPr>
              <w:widowControl/>
              <w:adjustRightInd w:val="0"/>
              <w:snapToGrid w:val="0"/>
              <w:spacing w:line="360" w:lineRule="exact"/>
              <w:jc w:val="center"/>
              <w:rPr>
                <w:rFonts w:ascii="Calibri" w:eastAsia="仿宋_GB2312" w:hAnsi="Calibri"/>
                <w:b/>
                <w:bCs/>
                <w:color w:val="000000"/>
                <w:kern w:val="0"/>
                <w:szCs w:val="21"/>
              </w:rPr>
            </w:pPr>
            <w:r>
              <w:rPr>
                <w:rFonts w:ascii="Calibri" w:eastAsia="仿宋_GB2312" w:hAnsi="Calibri" w:hint="eastAsia"/>
                <w:b/>
                <w:bCs/>
                <w:color w:val="000000"/>
                <w:kern w:val="0"/>
                <w:szCs w:val="21"/>
              </w:rPr>
              <w:t>章节</w:t>
            </w: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b/>
                <w:bCs/>
                <w:color w:val="000000"/>
                <w:kern w:val="0"/>
                <w:szCs w:val="21"/>
              </w:rPr>
            </w:pPr>
            <w:r>
              <w:rPr>
                <w:rFonts w:ascii="Calibri" w:eastAsia="仿宋_GB2312" w:hAnsi="Calibri" w:hint="eastAsia"/>
                <w:b/>
                <w:bCs/>
                <w:color w:val="000000"/>
                <w:kern w:val="0"/>
                <w:szCs w:val="21"/>
              </w:rPr>
              <w:t>条款</w:t>
            </w:r>
          </w:p>
        </w:tc>
        <w:tc>
          <w:tcPr>
            <w:tcW w:w="7730"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b/>
                <w:bCs/>
                <w:color w:val="000000"/>
                <w:kern w:val="0"/>
                <w:szCs w:val="21"/>
              </w:rPr>
            </w:pPr>
            <w:r>
              <w:rPr>
                <w:rFonts w:ascii="Calibri" w:eastAsia="仿宋_GB2312" w:hAnsi="Calibri" w:hint="eastAsia"/>
                <w:b/>
                <w:bCs/>
                <w:color w:val="000000"/>
                <w:kern w:val="0"/>
                <w:szCs w:val="21"/>
              </w:rPr>
              <w:t>内容</w:t>
            </w:r>
          </w:p>
        </w:tc>
      </w:tr>
      <w:tr w:rsidR="002073D9" w:rsidTr="00942B92">
        <w:trPr>
          <w:trHeight w:val="567"/>
          <w:jc w:val="center"/>
        </w:trPr>
        <w:tc>
          <w:tcPr>
            <w:tcW w:w="663" w:type="dxa"/>
            <w:vMerge w:val="restart"/>
            <w:vAlign w:val="center"/>
          </w:tcPr>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机</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构</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和</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人</w:t>
            </w:r>
          </w:p>
          <w:p w:rsidR="002073D9" w:rsidRDefault="001B018D">
            <w:pPr>
              <w:widowControl/>
              <w:adjustRightInd w:val="0"/>
              <w:snapToGrid w:val="0"/>
              <w:spacing w:line="360" w:lineRule="exact"/>
              <w:jc w:val="center"/>
              <w:rPr>
                <w:rFonts w:ascii="Calibri" w:eastAsia="仿宋_GB2312" w:hAnsi="Calibri"/>
                <w:b/>
                <w:bCs/>
                <w:color w:val="000000"/>
                <w:kern w:val="0"/>
                <w:sz w:val="44"/>
                <w:szCs w:val="21"/>
              </w:rPr>
            </w:pPr>
            <w:r>
              <w:rPr>
                <w:rFonts w:ascii="Calibri" w:eastAsia="仿宋_GB2312" w:hAnsi="Calibri" w:hint="eastAsia"/>
                <w:b/>
                <w:color w:val="000000"/>
                <w:kern w:val="0"/>
                <w:sz w:val="28"/>
                <w:szCs w:val="28"/>
              </w:rPr>
              <w:t>员</w:t>
            </w: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w:t>
            </w:r>
            <w:r>
              <w:rPr>
                <w:rFonts w:ascii="Calibri" w:eastAsia="仿宋_GB2312" w:hAnsi="Calibri" w:hint="eastAsia"/>
                <w:color w:val="000000"/>
                <w:kern w:val="0"/>
                <w:szCs w:val="21"/>
              </w:rPr>
              <w:t>建立与医疗器械生产相适应的管理机构，具备组织机构图。</w:t>
            </w:r>
          </w:p>
          <w:p w:rsidR="002073D9" w:rsidRDefault="001B018D">
            <w:pPr>
              <w:widowControl/>
              <w:adjustRightInd w:val="0"/>
              <w:snapToGrid w:val="0"/>
              <w:rPr>
                <w:rFonts w:ascii="Calibri" w:eastAsia="仿宋_GB2312"/>
                <w:b/>
                <w:color w:val="000000"/>
                <w:kern w:val="0"/>
                <w:szCs w:val="21"/>
              </w:rPr>
            </w:pPr>
            <w:r>
              <w:rPr>
                <w:rFonts w:ascii="Calibri" w:eastAsia="仿宋_GB2312" w:hAnsi="Calibri" w:hint="eastAsia"/>
                <w:b/>
                <w:color w:val="000000"/>
                <w:kern w:val="0"/>
                <w:szCs w:val="21"/>
              </w:rPr>
              <w:t>查看提供的质量手册，是否包括企业的组织机构图，是否明确各部门的相互关系。</w:t>
            </w:r>
          </w:p>
        </w:tc>
      </w:tr>
      <w:tr w:rsidR="002073D9" w:rsidTr="00942B92">
        <w:trPr>
          <w:trHeight w:val="567"/>
          <w:jc w:val="center"/>
        </w:trPr>
        <w:tc>
          <w:tcPr>
            <w:tcW w:w="663" w:type="dxa"/>
            <w:vMerge/>
            <w:vAlign w:val="center"/>
          </w:tcPr>
          <w:p w:rsidR="002073D9" w:rsidRDefault="002073D9">
            <w:pPr>
              <w:widowControl/>
              <w:adjustRightInd w:val="0"/>
              <w:snapToGrid w:val="0"/>
              <w:spacing w:line="360" w:lineRule="exact"/>
              <w:jc w:val="center"/>
              <w:rPr>
                <w:rFonts w:ascii="Calibri" w:eastAsia="仿宋_GB2312" w:hAnsi="Calibri"/>
                <w:b/>
                <w:color w:val="000000"/>
                <w:kern w:val="0"/>
                <w:sz w:val="28"/>
                <w:szCs w:val="28"/>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应当明确各部门的职责和权限，明确质量管理职能。</w:t>
            </w:r>
          </w:p>
          <w:p w:rsidR="002073D9" w:rsidRDefault="001B018D">
            <w:pPr>
              <w:widowControl/>
              <w:adjustRightInd w:val="0"/>
              <w:snapToGrid w:val="0"/>
              <w:rPr>
                <w:rStyle w:val="14"/>
                <w:rFonts w:ascii="Calibri" w:eastAsia="仿宋_GB2312"/>
                <w:b/>
                <w:color w:val="000000"/>
              </w:rPr>
            </w:pPr>
            <w:r>
              <w:rPr>
                <w:rFonts w:ascii="Calibri" w:eastAsia="仿宋_GB2312" w:hAnsi="Calibri" w:hint="eastAsia"/>
                <w:b/>
                <w:color w:val="000000"/>
                <w:kern w:val="0"/>
                <w:szCs w:val="21"/>
              </w:rPr>
              <w:t>查看企业的质量手册，程序文件或相关文件，是否对各部门的职责权限</w:t>
            </w:r>
            <w:r>
              <w:rPr>
                <w:rFonts w:ascii="Calibri" w:eastAsia="仿宋_GB2312" w:hAnsi="Calibri" w:hint="eastAsia"/>
                <w:b/>
                <w:color w:val="000000"/>
                <w:kern w:val="0"/>
                <w:szCs w:val="21"/>
              </w:rPr>
              <w:t>作出规定；质量管理部门应当能独立行使职能</w:t>
            </w:r>
            <w:r>
              <w:rPr>
                <w:rFonts w:ascii="Calibri" w:eastAsia="仿宋_GB2312" w:hAnsi="Calibri"/>
                <w:b/>
                <w:color w:val="000000"/>
                <w:kern w:val="0"/>
                <w:szCs w:val="21"/>
              </w:rPr>
              <w:t xml:space="preserve">, </w:t>
            </w:r>
            <w:r>
              <w:rPr>
                <w:rFonts w:ascii="Calibri" w:eastAsia="仿宋_GB2312" w:hAnsi="Calibri" w:hint="eastAsia"/>
                <w:b/>
                <w:color w:val="000000"/>
                <w:kern w:val="0"/>
                <w:szCs w:val="21"/>
              </w:rPr>
              <w:t>查看质量管理部门的文件，是否明确规定对产品质量的相关事宜负有决策的权利。</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1.1.3</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生产管理部门和质量管理部门负责人不得互相兼任。</w:t>
            </w:r>
          </w:p>
          <w:p w:rsidR="002073D9" w:rsidRDefault="001B018D">
            <w:pPr>
              <w:widowControl/>
              <w:adjustRightInd w:val="0"/>
              <w:snapToGrid w:val="0"/>
              <w:rPr>
                <w:rStyle w:val="14"/>
                <w:rFonts w:ascii="Calibri" w:eastAsia="仿宋_GB2312"/>
                <w:b/>
                <w:color w:val="000000"/>
              </w:rPr>
            </w:pPr>
            <w:r>
              <w:rPr>
                <w:rFonts w:ascii="Calibri" w:eastAsia="仿宋_GB2312" w:hAnsi="Calibri" w:hint="eastAsia"/>
                <w:b/>
                <w:color w:val="000000"/>
                <w:kern w:val="0"/>
                <w:szCs w:val="21"/>
              </w:rPr>
              <w:t>查看公司的任职文件或授权文件并对照相关生产、检验等履行职责的记录，核实是否与授权一致。</w:t>
            </w:r>
          </w:p>
        </w:tc>
      </w:tr>
      <w:tr w:rsidR="002073D9" w:rsidTr="00942B92">
        <w:trPr>
          <w:trHeight w:val="529"/>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1.2.1</w:t>
            </w:r>
          </w:p>
        </w:tc>
        <w:tc>
          <w:tcPr>
            <w:tcW w:w="7730" w:type="dxa"/>
            <w:tcMar>
              <w:left w:w="57" w:type="dxa"/>
              <w:right w:w="57" w:type="dxa"/>
            </w:tcMar>
            <w:vAlign w:val="center"/>
          </w:tcPr>
          <w:p w:rsidR="002073D9" w:rsidRDefault="001B018D">
            <w:pPr>
              <w:widowControl/>
              <w:adjustRightInd w:val="0"/>
              <w:snapToGrid w:val="0"/>
              <w:rPr>
                <w:rFonts w:ascii="Calibri" w:eastAsia="仿宋_GB2312"/>
                <w:color w:val="000000"/>
                <w:kern w:val="0"/>
                <w:szCs w:val="21"/>
              </w:rPr>
            </w:pPr>
            <w:r>
              <w:rPr>
                <w:rFonts w:ascii="Calibri" w:eastAsia="仿宋_GB2312" w:hAnsi="Calibri" w:hint="eastAsia"/>
                <w:color w:val="000000"/>
                <w:kern w:val="0"/>
                <w:szCs w:val="21"/>
              </w:rPr>
              <w:t>企业</w:t>
            </w:r>
            <w:r>
              <w:rPr>
                <w:rFonts w:ascii="Calibri" w:eastAsia="仿宋_GB2312" w:hAnsi="Calibri" w:hint="eastAsia"/>
                <w:color w:val="000000"/>
                <w:kern w:val="0"/>
                <w:szCs w:val="21"/>
              </w:rPr>
              <w:t>负责人应当</w:t>
            </w:r>
            <w:r>
              <w:rPr>
                <w:rFonts w:ascii="Calibri" w:eastAsia="仿宋_GB2312" w:hAnsi="Calibri" w:hint="eastAsia"/>
                <w:color w:val="000000"/>
                <w:kern w:val="0"/>
                <w:szCs w:val="21"/>
              </w:rPr>
              <w:t>是医疗器械产品质量的主要责任人。</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1.2.2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企业负责人应当组织制定质量方针和质量目标。</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查看质量方针和质量目标的制定程序、批准人员。</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1.2.3</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企业负责人应当确保质量管理体系有效运行所需的人力资源、基础设施和工作环境。</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1.2.4</w:t>
            </w:r>
          </w:p>
        </w:tc>
        <w:tc>
          <w:tcPr>
            <w:tcW w:w="7730" w:type="dxa"/>
            <w:tcMar>
              <w:left w:w="57" w:type="dxa"/>
              <w:right w:w="57" w:type="dxa"/>
            </w:tcMar>
            <w:vAlign w:val="center"/>
          </w:tcPr>
          <w:p w:rsidR="002073D9" w:rsidRDefault="001B018D">
            <w:pPr>
              <w:pStyle w:val="11"/>
              <w:ind w:firstLineChars="0" w:firstLine="0"/>
              <w:rPr>
                <w:rFonts w:ascii="Calibri" w:eastAsia="仿宋_GB2312" w:hAnsi="Calibri"/>
                <w:color w:val="000000"/>
                <w:kern w:val="0"/>
                <w:szCs w:val="21"/>
              </w:rPr>
            </w:pPr>
            <w:r>
              <w:rPr>
                <w:rFonts w:ascii="Calibri" w:eastAsia="仿宋_GB2312" w:hAnsi="Calibri" w:hint="eastAsia"/>
                <w:color w:val="000000"/>
                <w:kern w:val="0"/>
                <w:szCs w:val="21"/>
              </w:rPr>
              <w:t>企业负责人应当组织实施管理评审，</w:t>
            </w:r>
            <w:r>
              <w:rPr>
                <w:rFonts w:ascii="Calibri" w:eastAsia="仿宋_GB2312" w:hAnsi="Calibri" w:hint="eastAsia"/>
                <w:color w:val="000000"/>
                <w:kern w:val="0"/>
                <w:szCs w:val="21"/>
              </w:rPr>
              <w:t>定期对质量管理体系运行情况进行评估，并</w:t>
            </w:r>
            <w:r>
              <w:rPr>
                <w:rFonts w:ascii="Calibri" w:eastAsia="仿宋_GB2312" w:hAnsi="Calibri" w:hint="eastAsia"/>
                <w:color w:val="000000"/>
                <w:kern w:val="0"/>
                <w:szCs w:val="21"/>
              </w:rPr>
              <w:t>持续改进。</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查看管理评审文件和记录，核实企业负责人是否组织实施管理评审。</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*1.2.5</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szCs w:val="21"/>
              </w:rPr>
              <w:t>企</w:t>
            </w:r>
            <w:r>
              <w:rPr>
                <w:rFonts w:ascii="Calibri" w:eastAsia="仿宋_GB2312" w:hAnsi="Calibri" w:hint="eastAsia"/>
                <w:color w:val="000000"/>
                <w:kern w:val="0"/>
                <w:szCs w:val="21"/>
              </w:rPr>
              <w:t>业负责人应当确保企业按照法律、法规和规章的要求组织生产。</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1.3.1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企业负责人应当确定一名管理者代表。</w:t>
            </w:r>
          </w:p>
          <w:p w:rsidR="002073D9" w:rsidRDefault="001B018D">
            <w:pPr>
              <w:widowControl/>
              <w:adjustRightInd w:val="0"/>
              <w:snapToGrid w:val="0"/>
              <w:rPr>
                <w:rFonts w:ascii="Calibri" w:eastAsia="仿宋_GB2312"/>
                <w:b/>
                <w:color w:val="000000"/>
                <w:szCs w:val="21"/>
              </w:rPr>
            </w:pPr>
            <w:r>
              <w:rPr>
                <w:rFonts w:ascii="Calibri" w:eastAsia="仿宋_GB2312" w:hAnsi="Calibri" w:hint="eastAsia"/>
                <w:b/>
                <w:color w:val="000000"/>
                <w:kern w:val="0"/>
                <w:szCs w:val="21"/>
              </w:rPr>
              <w:t>查看管理者代表的任命文件。</w:t>
            </w:r>
            <w:r>
              <w:rPr>
                <w:rFonts w:ascii="Calibri" w:eastAsia="仿宋_GB2312" w:hAnsi="Calibri"/>
                <w:b/>
                <w:color w:val="000000"/>
                <w:kern w:val="0"/>
                <w:szCs w:val="21"/>
              </w:rPr>
              <w:t xml:space="preserve"> </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*1.3.2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管理者代表应当负责建立、实施并保持质量管理体系，报告质量管理体系的运行情况和改进需求，提高员工满足法规、规章和顾客要求的意识。</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查看是否对上述职责作出明确规定。查看管理者代表报告质量管理体系运行情况和改进的相关记录。</w:t>
            </w:r>
          </w:p>
        </w:tc>
      </w:tr>
      <w:tr w:rsidR="002073D9" w:rsidTr="00942B92">
        <w:trPr>
          <w:trHeight w:val="796"/>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1.4.1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技术、生产、质量管理部门负责人应当熟悉医疗器械法律法规，具有质量管理的实践经验，应当有能力对生产管理和质量管理中实际问题作出正确判断和处理。</w:t>
            </w:r>
          </w:p>
          <w:p w:rsidR="002073D9" w:rsidRDefault="001B018D">
            <w:pPr>
              <w:widowControl/>
              <w:adjustRightInd w:val="0"/>
              <w:snapToGrid w:val="0"/>
              <w:rPr>
                <w:rFonts w:ascii="Calibri" w:eastAsia="仿宋_GB2312" w:hAnsi="Calibri"/>
                <w:b/>
                <w:color w:val="000000"/>
                <w:szCs w:val="21"/>
              </w:rPr>
            </w:pPr>
            <w:r>
              <w:rPr>
                <w:rFonts w:ascii="Calibri" w:eastAsia="仿宋_GB2312" w:hAnsi="Calibri" w:hint="eastAsia"/>
                <w:b/>
                <w:color w:val="000000"/>
                <w:szCs w:val="21"/>
              </w:rPr>
              <w:t>查看相关部门负责人的任职资格要求，是否对专业知识、工作技能、工作经历作出规定；查看考核评价记录</w:t>
            </w:r>
            <w:r>
              <w:rPr>
                <w:rFonts w:ascii="Calibri" w:eastAsia="仿宋_GB2312" w:hAnsi="Calibri" w:hint="eastAsia"/>
                <w:b/>
                <w:color w:val="000000"/>
                <w:kern w:val="0"/>
                <w:szCs w:val="21"/>
              </w:rPr>
              <w:t>，</w:t>
            </w:r>
            <w:r>
              <w:rPr>
                <w:rFonts w:ascii="Calibri" w:eastAsia="仿宋_GB2312" w:hAnsi="Calibri" w:hint="eastAsia"/>
                <w:b/>
                <w:color w:val="000000"/>
                <w:szCs w:val="21"/>
              </w:rPr>
              <w:t>现场询问，确定是否符合要求。</w:t>
            </w:r>
          </w:p>
        </w:tc>
      </w:tr>
      <w:tr w:rsidR="002073D9" w:rsidTr="00942B92">
        <w:trPr>
          <w:trHeight w:val="295"/>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1.5.1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应当配备与生产产品相适应的专业技术人员、管理人员和操作人员。</w:t>
            </w:r>
          </w:p>
          <w:p w:rsidR="002073D9" w:rsidRDefault="001B018D">
            <w:pPr>
              <w:widowControl/>
              <w:adjustRightInd w:val="0"/>
              <w:snapToGrid w:val="0"/>
              <w:rPr>
                <w:rFonts w:ascii="Calibri" w:eastAsia="仿宋_GB2312" w:hAnsi="Calibri"/>
                <w:b/>
                <w:color w:val="000000"/>
                <w:szCs w:val="21"/>
              </w:rPr>
            </w:pPr>
            <w:r>
              <w:rPr>
                <w:rFonts w:ascii="Calibri" w:eastAsia="仿宋_GB2312" w:hAnsi="Calibri" w:hint="eastAsia"/>
                <w:b/>
                <w:color w:val="000000"/>
                <w:szCs w:val="21"/>
              </w:rPr>
              <w:t>查看相关人员的资格要求。</w:t>
            </w:r>
          </w:p>
        </w:tc>
      </w:tr>
      <w:tr w:rsidR="002073D9" w:rsidTr="00942B92">
        <w:trPr>
          <w:trHeight w:val="73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*1.5.2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应当具有相应的质量检验机构或专职检验人员。</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查看组织机构图、部门职责要求、岗位人员任命等文件确认是否符合要求。</w:t>
            </w:r>
          </w:p>
        </w:tc>
      </w:tr>
      <w:tr w:rsidR="002073D9" w:rsidTr="00942B92">
        <w:trPr>
          <w:trHeight w:val="1298"/>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Style w:val="aa"/>
                <w:rFonts w:ascii="Calibri" w:eastAsia="仿宋_GB2312" w:hAnsi="Calibri"/>
                <w:color w:val="000000"/>
              </w:rPr>
            </w:pPr>
            <w:r>
              <w:rPr>
                <w:rFonts w:ascii="Calibri" w:eastAsia="仿宋_GB2312" w:hAnsi="Calibri"/>
                <w:color w:val="000000"/>
                <w:kern w:val="0"/>
                <w:szCs w:val="21"/>
              </w:rPr>
              <w:t>*</w:t>
            </w:r>
            <w:r>
              <w:rPr>
                <w:rFonts w:ascii="Calibri" w:eastAsia="仿宋_GB2312" w:hAnsi="Calibri"/>
                <w:color w:val="000000"/>
                <w:kern w:val="0"/>
                <w:szCs w:val="21"/>
              </w:rPr>
              <w:t>1.6.1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从事影响产品质量工作的人员，应当经过与其岗位要求相适应的培训，具有相关的理论知识和实际操作技能。</w:t>
            </w:r>
          </w:p>
          <w:p w:rsidR="002073D9" w:rsidRDefault="001B018D">
            <w:pPr>
              <w:widowControl/>
              <w:adjustRightInd w:val="0"/>
              <w:snapToGrid w:val="0"/>
              <w:rPr>
                <w:rFonts w:ascii="Calibri" w:eastAsia="仿宋_GB2312" w:hAnsi="Calibri"/>
                <w:b/>
                <w:color w:val="000000"/>
                <w:szCs w:val="21"/>
              </w:rPr>
            </w:pPr>
            <w:r>
              <w:rPr>
                <w:rStyle w:val="14"/>
                <w:rFonts w:ascii="Calibri" w:eastAsia="仿宋_GB2312" w:hint="eastAsia"/>
                <w:b/>
                <w:i w:val="0"/>
                <w:color w:val="000000"/>
              </w:rPr>
              <w:t>应当确定影响医疗器械质量的岗位，规定这些岗位人员所必须具备的专业知识水平（包括学历要求）、工作技能、工作经验。查看培训内容、培训记录和考核记录，是否符合要求。</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1.7.1</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rPr>
            </w:pPr>
            <w:r>
              <w:rPr>
                <w:rFonts w:ascii="Calibri" w:eastAsia="仿宋_GB2312" w:hAnsi="Calibri" w:hint="eastAsia"/>
                <w:color w:val="000000"/>
                <w:szCs w:val="21"/>
              </w:rPr>
              <w:t>应</w:t>
            </w:r>
            <w:r>
              <w:rPr>
                <w:rFonts w:ascii="Calibri" w:eastAsia="仿宋_GB2312" w:hAnsi="Calibri" w:hint="eastAsia"/>
                <w:color w:val="000000"/>
                <w:szCs w:val="21"/>
              </w:rPr>
              <w:t>当对从事与产品质量有影响人员的健康进行管理，建立健康档案。</w:t>
            </w:r>
          </w:p>
        </w:tc>
      </w:tr>
      <w:tr w:rsidR="002073D9" w:rsidTr="00942B92">
        <w:trPr>
          <w:trHeight w:val="567"/>
          <w:jc w:val="center"/>
        </w:trPr>
        <w:tc>
          <w:tcPr>
            <w:tcW w:w="663" w:type="dxa"/>
            <w:vMerge w:val="restart"/>
            <w:vAlign w:val="center"/>
          </w:tcPr>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厂房与设施</w:t>
            </w:r>
          </w:p>
          <w:p w:rsidR="002073D9" w:rsidRDefault="002073D9">
            <w:pPr>
              <w:adjustRightInd w:val="0"/>
              <w:snapToGrid w:val="0"/>
              <w:spacing w:line="360" w:lineRule="exact"/>
              <w:jc w:val="center"/>
              <w:rPr>
                <w:rFonts w:ascii="Calibri" w:eastAsia="仿宋_GB2312" w:hAnsi="Calibri"/>
                <w:b/>
                <w:bCs/>
                <w:color w:val="000000"/>
                <w:kern w:val="0"/>
                <w:sz w:val="28"/>
                <w:szCs w:val="28"/>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2.1.1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厂房与设施应当符合产品的生产要求。</w:t>
            </w:r>
          </w:p>
        </w:tc>
      </w:tr>
      <w:tr w:rsidR="002073D9" w:rsidTr="00942B92">
        <w:trPr>
          <w:trHeight w:val="567"/>
          <w:jc w:val="center"/>
        </w:trPr>
        <w:tc>
          <w:tcPr>
            <w:tcW w:w="663" w:type="dxa"/>
            <w:vMerge/>
          </w:tcPr>
          <w:p w:rsidR="002073D9" w:rsidRDefault="002073D9">
            <w:pPr>
              <w:adjustRightInd w:val="0"/>
              <w:snapToGrid w:val="0"/>
              <w:spacing w:line="360" w:lineRule="exact"/>
              <w:rPr>
                <w:rFonts w:ascii="Calibri" w:eastAsia="仿宋_GB2312" w:hAnsi="Calibri"/>
                <w:b/>
                <w:color w:val="000000"/>
                <w:kern w:val="0"/>
                <w:sz w:val="24"/>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2.1.2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生产、行政和辅助区的总体布局应当合理，不得互相妨碍。</w:t>
            </w:r>
          </w:p>
        </w:tc>
      </w:tr>
      <w:tr w:rsidR="002073D9" w:rsidTr="00942B92">
        <w:trPr>
          <w:trHeight w:val="567"/>
          <w:jc w:val="center"/>
        </w:trPr>
        <w:tc>
          <w:tcPr>
            <w:tcW w:w="663" w:type="dxa"/>
            <w:vMerge/>
          </w:tcPr>
          <w:p w:rsidR="002073D9" w:rsidRDefault="002073D9">
            <w:pPr>
              <w:adjustRightInd w:val="0"/>
              <w:snapToGrid w:val="0"/>
              <w:spacing w:line="360" w:lineRule="exact"/>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*2.2.1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厂房与设施应当根据所生产产品的特性、工艺流程及相应的洁净级别要求进行合理设计、布局和使用。</w:t>
            </w:r>
          </w:p>
        </w:tc>
      </w:tr>
      <w:tr w:rsidR="002073D9" w:rsidTr="00942B92">
        <w:trPr>
          <w:trHeight w:val="567"/>
          <w:jc w:val="center"/>
        </w:trPr>
        <w:tc>
          <w:tcPr>
            <w:tcW w:w="663" w:type="dxa"/>
            <w:vMerge/>
          </w:tcPr>
          <w:p w:rsidR="002073D9" w:rsidRDefault="002073D9">
            <w:pPr>
              <w:adjustRightInd w:val="0"/>
              <w:snapToGrid w:val="0"/>
              <w:spacing w:line="360" w:lineRule="exact"/>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2.2.2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生产环境应当整洁、符合产品质量需要及相关技术标准的要求。</w:t>
            </w:r>
          </w:p>
        </w:tc>
      </w:tr>
      <w:tr w:rsidR="002073D9" w:rsidTr="00942B92">
        <w:trPr>
          <w:trHeight w:val="775"/>
          <w:jc w:val="center"/>
        </w:trPr>
        <w:tc>
          <w:tcPr>
            <w:tcW w:w="663" w:type="dxa"/>
            <w:vMerge/>
          </w:tcPr>
          <w:p w:rsidR="002073D9" w:rsidRDefault="002073D9">
            <w:pPr>
              <w:adjustRightInd w:val="0"/>
              <w:snapToGrid w:val="0"/>
              <w:spacing w:line="360" w:lineRule="exact"/>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2.2.3</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 w:val="32"/>
                <w:szCs w:val="32"/>
              </w:rPr>
            </w:pPr>
            <w:r>
              <w:rPr>
                <w:rFonts w:ascii="Calibri" w:eastAsia="仿宋_GB2312" w:hAnsi="Calibri" w:hint="eastAsia"/>
                <w:color w:val="000000"/>
                <w:szCs w:val="21"/>
              </w:rPr>
              <w:t>产品有特殊要求的，应当确保厂房的外部环境不能对产品质量产生影响，必要时应当进行验证。</w:t>
            </w:r>
          </w:p>
        </w:tc>
      </w:tr>
      <w:tr w:rsidR="002073D9" w:rsidTr="00942B92">
        <w:trPr>
          <w:trHeight w:val="567"/>
          <w:jc w:val="center"/>
        </w:trPr>
        <w:tc>
          <w:tcPr>
            <w:tcW w:w="663" w:type="dxa"/>
            <w:vMerge/>
            <w:vAlign w:val="center"/>
          </w:tcPr>
          <w:p w:rsidR="002073D9" w:rsidRDefault="002073D9">
            <w:pPr>
              <w:adjustRightInd w:val="0"/>
              <w:snapToGrid w:val="0"/>
              <w:spacing w:line="360" w:lineRule="exact"/>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2.3.1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 w:val="32"/>
                <w:szCs w:val="32"/>
              </w:rPr>
            </w:pPr>
            <w:r>
              <w:rPr>
                <w:rFonts w:ascii="Calibri" w:eastAsia="仿宋_GB2312" w:hAnsi="Calibri" w:hint="eastAsia"/>
                <w:color w:val="000000"/>
                <w:szCs w:val="21"/>
              </w:rPr>
              <w:t>厂房应当确保生产和贮存产品质量以及相关设备性能不会直接或间接地受到影响。</w:t>
            </w:r>
          </w:p>
        </w:tc>
      </w:tr>
      <w:tr w:rsidR="002073D9" w:rsidTr="00942B92">
        <w:trPr>
          <w:trHeight w:val="567"/>
          <w:jc w:val="center"/>
        </w:trPr>
        <w:tc>
          <w:tcPr>
            <w:tcW w:w="663" w:type="dxa"/>
            <w:vMerge/>
          </w:tcPr>
          <w:p w:rsidR="002073D9" w:rsidRDefault="002073D9">
            <w:pPr>
              <w:adjustRightInd w:val="0"/>
              <w:snapToGrid w:val="0"/>
              <w:spacing w:line="360" w:lineRule="exact"/>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2.3.2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szCs w:val="21"/>
              </w:rPr>
              <w:t>厂房应当有适当的照明、温度、湿度和通风控制条件。</w:t>
            </w:r>
          </w:p>
        </w:tc>
      </w:tr>
      <w:tr w:rsidR="002073D9" w:rsidTr="00942B92">
        <w:trPr>
          <w:trHeight w:val="721"/>
          <w:jc w:val="center"/>
        </w:trPr>
        <w:tc>
          <w:tcPr>
            <w:tcW w:w="663" w:type="dxa"/>
            <w:vMerge/>
          </w:tcPr>
          <w:p w:rsidR="002073D9" w:rsidRDefault="002073D9">
            <w:pPr>
              <w:adjustRightInd w:val="0"/>
              <w:snapToGrid w:val="0"/>
              <w:spacing w:line="360" w:lineRule="exact"/>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2.4.1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厂房与设施的设计和安装应当根据产品特性采取必要措施，有效防止昆虫或其他动物进入。</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现场查看是否配备了相关设施。</w:t>
            </w:r>
          </w:p>
        </w:tc>
      </w:tr>
      <w:tr w:rsidR="002073D9" w:rsidTr="00942B92">
        <w:trPr>
          <w:trHeight w:val="352"/>
          <w:jc w:val="center"/>
        </w:trPr>
        <w:tc>
          <w:tcPr>
            <w:tcW w:w="663" w:type="dxa"/>
            <w:vMerge/>
          </w:tcPr>
          <w:p w:rsidR="002073D9" w:rsidRDefault="002073D9">
            <w:pPr>
              <w:adjustRightInd w:val="0"/>
              <w:snapToGrid w:val="0"/>
              <w:spacing w:line="360" w:lineRule="exact"/>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2.4.2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对厂房与设施的维护和维修不应影响产品质量。</w:t>
            </w:r>
          </w:p>
        </w:tc>
      </w:tr>
      <w:tr w:rsidR="002073D9" w:rsidTr="00942B92">
        <w:trPr>
          <w:trHeight w:val="430"/>
          <w:jc w:val="center"/>
        </w:trPr>
        <w:tc>
          <w:tcPr>
            <w:tcW w:w="663" w:type="dxa"/>
            <w:vMerge/>
            <w:vAlign w:val="center"/>
          </w:tcPr>
          <w:p w:rsidR="002073D9" w:rsidRDefault="002073D9">
            <w:pPr>
              <w:adjustRightInd w:val="0"/>
              <w:snapToGrid w:val="0"/>
              <w:spacing w:line="360" w:lineRule="exact"/>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2.5.1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生产区应当有足够空间，并与产品生产规模、品种相适应。</w:t>
            </w:r>
          </w:p>
        </w:tc>
      </w:tr>
      <w:tr w:rsidR="002073D9" w:rsidTr="00942B92">
        <w:trPr>
          <w:trHeight w:val="438"/>
          <w:jc w:val="center"/>
        </w:trPr>
        <w:tc>
          <w:tcPr>
            <w:tcW w:w="663" w:type="dxa"/>
            <w:vMerge/>
          </w:tcPr>
          <w:p w:rsidR="002073D9" w:rsidRDefault="002073D9">
            <w:pPr>
              <w:adjustRightInd w:val="0"/>
              <w:snapToGrid w:val="0"/>
              <w:spacing w:line="360" w:lineRule="exact"/>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2.6.1</w:t>
            </w:r>
          </w:p>
        </w:tc>
        <w:tc>
          <w:tcPr>
            <w:tcW w:w="7730" w:type="dxa"/>
            <w:tcMar>
              <w:left w:w="57" w:type="dxa"/>
              <w:right w:w="57" w:type="dxa"/>
            </w:tcMar>
            <w:vAlign w:val="center"/>
          </w:tcPr>
          <w:p w:rsidR="002073D9" w:rsidRDefault="001B018D">
            <w:pPr>
              <w:widowControl/>
              <w:adjustRightInd w:val="0"/>
              <w:snapToGrid w:val="0"/>
              <w:rPr>
                <w:rStyle w:val="aa"/>
                <w:rFonts w:ascii="Calibri" w:eastAsia="仿宋_GB2312"/>
                <w:b/>
                <w:i w:val="0"/>
                <w:color w:val="000000"/>
              </w:rPr>
            </w:pPr>
            <w:r>
              <w:rPr>
                <w:rFonts w:ascii="Calibri" w:eastAsia="仿宋_GB2312" w:hAnsi="Calibri" w:hint="eastAsia"/>
                <w:color w:val="000000"/>
                <w:szCs w:val="21"/>
              </w:rPr>
              <w:t>仓储区</w:t>
            </w:r>
            <w:r>
              <w:rPr>
                <w:rFonts w:ascii="Calibri" w:eastAsia="仿宋_GB2312" w:hAnsi="Calibri" w:hint="eastAsia"/>
                <w:color w:val="000000"/>
                <w:szCs w:val="21"/>
              </w:rPr>
              <w:t>应当能够满足原材料、包装材料、中间品、产品等贮存条件和要求。</w:t>
            </w:r>
          </w:p>
        </w:tc>
      </w:tr>
      <w:tr w:rsidR="002073D9" w:rsidTr="00942B92">
        <w:trPr>
          <w:trHeight w:val="795"/>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2.6.2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仓储区应当按照待验、合格、不合格、退货或召回等进行有序、分区存放各类材料和产品，便于检查和监控。</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现场查看是否设置了相关区域并进行了标识，对各类物料是否按规定区域存放，</w:t>
            </w:r>
            <w:r>
              <w:rPr>
                <w:rFonts w:ascii="Calibri" w:eastAsia="仿宋_GB2312" w:hAnsi="Calibri" w:hint="eastAsia"/>
                <w:b/>
                <w:color w:val="000000"/>
                <w:szCs w:val="21"/>
              </w:rPr>
              <w:t>应当有各类物品的贮存记录。</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*2.7.1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应当配备与产品生产规模、品种、检验要求相适应的检验场所和设施。</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对照产品生产工艺的要求和产品检验要求以及检验方法，核实企业是否具备相关检测条件。</w:t>
            </w:r>
          </w:p>
        </w:tc>
      </w:tr>
      <w:tr w:rsidR="002073D9" w:rsidTr="00942B92">
        <w:trPr>
          <w:trHeight w:val="567"/>
          <w:jc w:val="center"/>
        </w:trPr>
        <w:tc>
          <w:tcPr>
            <w:tcW w:w="663" w:type="dxa"/>
            <w:vMerge w:val="restart"/>
            <w:vAlign w:val="center"/>
          </w:tcPr>
          <w:p w:rsidR="002073D9" w:rsidRDefault="001B018D">
            <w:pPr>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设</w:t>
            </w:r>
          </w:p>
          <w:p w:rsidR="002073D9" w:rsidRDefault="002073D9">
            <w:pPr>
              <w:adjustRightInd w:val="0"/>
              <w:snapToGrid w:val="0"/>
              <w:spacing w:line="360" w:lineRule="exact"/>
              <w:jc w:val="center"/>
              <w:rPr>
                <w:rFonts w:ascii="Calibri" w:eastAsia="仿宋_GB2312" w:hAnsi="Calibri"/>
                <w:b/>
                <w:bCs/>
                <w:color w:val="000000"/>
                <w:kern w:val="0"/>
                <w:sz w:val="28"/>
                <w:szCs w:val="28"/>
              </w:rPr>
            </w:pPr>
          </w:p>
          <w:p w:rsidR="002073D9" w:rsidRDefault="002073D9">
            <w:pPr>
              <w:adjustRightInd w:val="0"/>
              <w:snapToGrid w:val="0"/>
              <w:spacing w:line="360" w:lineRule="exact"/>
              <w:jc w:val="center"/>
              <w:rPr>
                <w:rFonts w:ascii="Calibri" w:eastAsia="仿宋_GB2312" w:hAnsi="Calibri"/>
                <w:b/>
                <w:bCs/>
                <w:color w:val="000000"/>
                <w:kern w:val="0"/>
                <w:sz w:val="28"/>
                <w:szCs w:val="28"/>
              </w:rPr>
            </w:pPr>
          </w:p>
          <w:p w:rsidR="002073D9" w:rsidRDefault="001B018D">
            <w:pPr>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备</w:t>
            </w:r>
          </w:p>
          <w:p w:rsidR="002073D9" w:rsidRDefault="002073D9">
            <w:pPr>
              <w:adjustRightInd w:val="0"/>
              <w:snapToGrid w:val="0"/>
              <w:spacing w:line="360" w:lineRule="exact"/>
              <w:jc w:val="center"/>
              <w:rPr>
                <w:rFonts w:ascii="Calibri" w:eastAsia="仿宋_GB2312" w:hAnsi="Calibri"/>
                <w:b/>
                <w:bCs/>
                <w:color w:val="000000"/>
                <w:kern w:val="0"/>
                <w:sz w:val="30"/>
                <w:szCs w:val="30"/>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lastRenderedPageBreak/>
              <w:t>*3.1.1</w:t>
            </w:r>
          </w:p>
        </w:tc>
        <w:tc>
          <w:tcPr>
            <w:tcW w:w="7730" w:type="dxa"/>
            <w:tcMar>
              <w:left w:w="57" w:type="dxa"/>
              <w:right w:w="57" w:type="dxa"/>
            </w:tcMar>
            <w:vAlign w:val="center"/>
          </w:tcPr>
          <w:p w:rsidR="002073D9" w:rsidRDefault="001B018D">
            <w:pPr>
              <w:adjustRightInd w:val="0"/>
              <w:snapToGrid w:val="0"/>
              <w:rPr>
                <w:rFonts w:ascii="Calibri" w:eastAsia="仿宋_GB2312" w:hAnsi="Calibri"/>
                <w:color w:val="000000"/>
                <w:szCs w:val="21"/>
              </w:rPr>
            </w:pPr>
            <w:r>
              <w:rPr>
                <w:rFonts w:ascii="Calibri" w:eastAsia="仿宋_GB2312" w:hAnsi="Calibri" w:hint="eastAsia"/>
                <w:color w:val="000000"/>
                <w:szCs w:val="21"/>
              </w:rPr>
              <w:t>应当配备与所生产产品和规模相匹配的生产设备、工艺装备，应当确保有效运行。</w:t>
            </w:r>
          </w:p>
          <w:p w:rsidR="002073D9" w:rsidRDefault="001B018D">
            <w:pPr>
              <w:adjustRightInd w:val="0"/>
              <w:snapToGrid w:val="0"/>
              <w:rPr>
                <w:rStyle w:val="14"/>
                <w:rFonts w:ascii="Calibri" w:eastAsia="仿宋_GB2312"/>
                <w:b/>
                <w:i w:val="0"/>
                <w:color w:val="000000"/>
              </w:rPr>
            </w:pPr>
            <w:r>
              <w:rPr>
                <w:rStyle w:val="14"/>
                <w:rFonts w:ascii="Calibri" w:eastAsia="仿宋_GB2312" w:hint="eastAsia"/>
                <w:b/>
                <w:i w:val="0"/>
                <w:color w:val="000000"/>
              </w:rPr>
              <w:t>对照生产工艺流程图，查看设备清单，所列设备是否满足生产需要；核查现场设备是否与设备清单相关内容一致；应当制定设备管理制度。</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3.2.1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生产设备的设计、选型、安装、维修和维护应当符合预定用途，便于操作、清洁和维护。</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查看生产设备验证记录，确认是否满足预定要求。现场查看生产设备是否便于操作、清洁和维护。</w:t>
            </w:r>
          </w:p>
        </w:tc>
      </w:tr>
      <w:tr w:rsidR="002073D9" w:rsidTr="00942B92">
        <w:trPr>
          <w:trHeight w:val="69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3.2.2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生产设备应当有明显的状态标识，防止非预期使用。</w:t>
            </w:r>
          </w:p>
          <w:p w:rsidR="002073D9" w:rsidRDefault="001B018D">
            <w:pPr>
              <w:widowControl/>
              <w:tabs>
                <w:tab w:val="left" w:pos="2860"/>
              </w:tabs>
              <w:adjustRightInd w:val="0"/>
              <w:snapToGrid w:val="0"/>
              <w:rPr>
                <w:rStyle w:val="14"/>
                <w:rFonts w:ascii="Calibri" w:eastAsia="仿宋_GB2312"/>
                <w:b/>
                <w:i w:val="0"/>
                <w:color w:val="000000"/>
              </w:rPr>
            </w:pPr>
            <w:r>
              <w:rPr>
                <w:rStyle w:val="14"/>
                <w:rFonts w:ascii="Calibri" w:eastAsia="仿宋_GB2312" w:hint="eastAsia"/>
                <w:b/>
                <w:i w:val="0"/>
                <w:color w:val="000000"/>
              </w:rPr>
              <w:t>现场查看生产设备标识。</w:t>
            </w:r>
            <w:r>
              <w:rPr>
                <w:rStyle w:val="14"/>
                <w:rFonts w:ascii="Calibri" w:eastAsia="仿宋_GB2312"/>
                <w:b/>
                <w:i w:val="0"/>
                <w:color w:val="000000"/>
              </w:rPr>
              <w:tab/>
            </w:r>
          </w:p>
        </w:tc>
      </w:tr>
      <w:tr w:rsidR="002073D9" w:rsidTr="00942B92">
        <w:trPr>
          <w:trHeight w:val="721"/>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3.2.3</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szCs w:val="21"/>
              </w:rPr>
              <w:t>应当</w:t>
            </w:r>
            <w:r>
              <w:rPr>
                <w:rFonts w:ascii="Calibri" w:eastAsia="仿宋_GB2312" w:hAnsi="Calibri" w:hint="eastAsia"/>
                <w:color w:val="000000"/>
                <w:szCs w:val="21"/>
              </w:rPr>
              <w:t>建立生产设备使用、清洁、维护和维修的操作规程，并保存相应的设备操作记录。</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*3.3.1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应当配备与产品检验要求相适应的检验仪器和设备，主要检验仪器和设备应当具有明确的操作规程。</w:t>
            </w:r>
          </w:p>
          <w:p w:rsidR="002073D9" w:rsidRDefault="001B018D">
            <w:pPr>
              <w:widowControl/>
              <w:adjustRightInd w:val="0"/>
              <w:snapToGrid w:val="0"/>
              <w:rPr>
                <w:rFonts w:ascii="Calibri" w:eastAsia="仿宋_GB2312" w:hAnsi="Calibri"/>
                <w:b/>
                <w:color w:val="000000"/>
                <w:szCs w:val="21"/>
              </w:rPr>
            </w:pPr>
            <w:r>
              <w:rPr>
                <w:rStyle w:val="14"/>
                <w:rFonts w:ascii="Calibri" w:eastAsia="仿宋_GB2312" w:hint="eastAsia"/>
                <w:b/>
                <w:i w:val="0"/>
                <w:color w:val="000000"/>
              </w:rPr>
              <w:t>对照产品检验要求和检验方法，核实企业是否具备相关检测设备。主要检测设备是否制定了操作规程。</w:t>
            </w:r>
          </w:p>
        </w:tc>
      </w:tr>
      <w:tr w:rsidR="002073D9" w:rsidTr="00942B92">
        <w:trPr>
          <w:trHeight w:val="567"/>
          <w:jc w:val="center"/>
        </w:trPr>
        <w:tc>
          <w:tcPr>
            <w:tcW w:w="663" w:type="dxa"/>
            <w:vMerge/>
            <w:vAlign w:val="center"/>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3.4.1</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szCs w:val="21"/>
              </w:rPr>
              <w:t>应当</w:t>
            </w:r>
            <w:r>
              <w:rPr>
                <w:rFonts w:ascii="Calibri" w:eastAsia="仿宋_GB2312" w:hAnsi="Calibri" w:hint="eastAsia"/>
                <w:color w:val="000000"/>
                <w:szCs w:val="21"/>
              </w:rPr>
              <w:t>建立检验仪器和设备的使用记录，记录内容应当包括使用、校准、维护和维修等情况。</w:t>
            </w:r>
          </w:p>
        </w:tc>
      </w:tr>
      <w:tr w:rsidR="002073D9" w:rsidTr="00942B92">
        <w:trPr>
          <w:trHeight w:val="567"/>
          <w:jc w:val="center"/>
        </w:trPr>
        <w:tc>
          <w:tcPr>
            <w:tcW w:w="663" w:type="dxa"/>
            <w:vMerge/>
            <w:vAlign w:val="center"/>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3.5.1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应当配备适当的计量器具，计量器具的量程和精度应当满足使用要求，计量器具应当标明其校准有效期，保存相应记录。</w:t>
            </w:r>
          </w:p>
          <w:p w:rsidR="002073D9" w:rsidRDefault="001B018D">
            <w:pPr>
              <w:widowControl/>
              <w:adjustRightInd w:val="0"/>
              <w:snapToGrid w:val="0"/>
              <w:rPr>
                <w:rFonts w:ascii="Calibri" w:eastAsia="仿宋_GB2312" w:hAnsi="Calibri"/>
                <w:b/>
                <w:color w:val="000000"/>
                <w:szCs w:val="21"/>
              </w:rPr>
            </w:pPr>
            <w:r>
              <w:rPr>
                <w:rStyle w:val="14"/>
                <w:rFonts w:ascii="Calibri" w:eastAsia="仿宋_GB2312" w:hint="eastAsia"/>
                <w:b/>
                <w:i w:val="0"/>
                <w:color w:val="000000"/>
              </w:rPr>
              <w:t>查看计量器具的校准记录，确定是否在有效期内使用。</w:t>
            </w:r>
          </w:p>
        </w:tc>
      </w:tr>
      <w:tr w:rsidR="002073D9" w:rsidTr="00942B92">
        <w:trPr>
          <w:trHeight w:val="1761"/>
          <w:jc w:val="center"/>
        </w:trPr>
        <w:tc>
          <w:tcPr>
            <w:tcW w:w="663" w:type="dxa"/>
            <w:vMerge w:val="restart"/>
            <w:vAlign w:val="center"/>
          </w:tcPr>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ascii="Calibri" w:eastAsia="仿宋_GB2312" w:hAnsi="Calibri"/>
                <w:b/>
                <w:color w:val="000000"/>
                <w:kern w:val="0"/>
                <w:sz w:val="28"/>
                <w:szCs w:val="28"/>
              </w:rPr>
            </w:pPr>
          </w:p>
          <w:p w:rsidR="002073D9" w:rsidRDefault="001B018D">
            <w:pPr>
              <w:widowControl/>
              <w:adjustRightInd w:val="0"/>
              <w:snapToGrid w:val="0"/>
              <w:spacing w:line="360" w:lineRule="exact"/>
              <w:jc w:val="center"/>
              <w:rPr>
                <w:rFonts w:eastAsia="仿宋_GB2312"/>
                <w:b/>
                <w:color w:val="000000"/>
                <w:kern w:val="0"/>
                <w:sz w:val="28"/>
                <w:szCs w:val="28"/>
              </w:rPr>
            </w:pPr>
            <w:r>
              <w:rPr>
                <w:rFonts w:ascii="Calibri" w:eastAsia="仿宋_GB2312" w:hAnsi="Calibri" w:hint="eastAsia"/>
                <w:b/>
                <w:color w:val="000000"/>
                <w:kern w:val="0"/>
                <w:sz w:val="28"/>
                <w:szCs w:val="28"/>
              </w:rPr>
              <w:t>文</w:t>
            </w:r>
          </w:p>
          <w:p w:rsidR="002073D9" w:rsidRDefault="002073D9">
            <w:pPr>
              <w:widowControl/>
              <w:adjustRightInd w:val="0"/>
              <w:snapToGrid w:val="0"/>
              <w:spacing w:line="360" w:lineRule="exact"/>
              <w:jc w:val="center"/>
              <w:rPr>
                <w:rFonts w:ascii="Calibri" w:eastAsia="仿宋_GB2312" w:hAnsi="Calibri"/>
                <w:b/>
                <w:color w:val="000000"/>
                <w:kern w:val="0"/>
                <w:sz w:val="28"/>
                <w:szCs w:val="28"/>
              </w:rPr>
            </w:pPr>
          </w:p>
          <w:p w:rsidR="002073D9" w:rsidRDefault="001B018D">
            <w:pPr>
              <w:widowControl/>
              <w:adjustRightInd w:val="0"/>
              <w:snapToGrid w:val="0"/>
              <w:spacing w:line="360" w:lineRule="exact"/>
              <w:jc w:val="center"/>
              <w:rPr>
                <w:rFonts w:eastAsia="仿宋_GB2312"/>
                <w:b/>
                <w:color w:val="000000"/>
                <w:kern w:val="0"/>
                <w:sz w:val="28"/>
                <w:szCs w:val="28"/>
              </w:rPr>
            </w:pPr>
            <w:r>
              <w:rPr>
                <w:rFonts w:ascii="Calibri" w:eastAsia="仿宋_GB2312" w:hAnsi="Calibri" w:hint="eastAsia"/>
                <w:b/>
                <w:color w:val="000000"/>
                <w:kern w:val="0"/>
                <w:sz w:val="28"/>
                <w:szCs w:val="28"/>
              </w:rPr>
              <w:t>件</w:t>
            </w:r>
          </w:p>
          <w:p w:rsidR="002073D9" w:rsidRDefault="002073D9">
            <w:pPr>
              <w:widowControl/>
              <w:adjustRightInd w:val="0"/>
              <w:snapToGrid w:val="0"/>
              <w:spacing w:line="360" w:lineRule="exact"/>
              <w:jc w:val="center"/>
              <w:rPr>
                <w:rFonts w:ascii="Calibri" w:eastAsia="仿宋_GB2312" w:hAnsi="Calibri"/>
                <w:b/>
                <w:color w:val="000000"/>
                <w:kern w:val="0"/>
                <w:sz w:val="28"/>
                <w:szCs w:val="28"/>
              </w:rPr>
            </w:pPr>
          </w:p>
          <w:p w:rsidR="002073D9" w:rsidRDefault="001B018D">
            <w:pPr>
              <w:widowControl/>
              <w:adjustRightInd w:val="0"/>
              <w:snapToGrid w:val="0"/>
              <w:spacing w:line="360" w:lineRule="exact"/>
              <w:jc w:val="center"/>
              <w:rPr>
                <w:rFonts w:eastAsia="仿宋_GB2312"/>
                <w:b/>
                <w:color w:val="000000"/>
                <w:kern w:val="0"/>
                <w:sz w:val="28"/>
                <w:szCs w:val="28"/>
              </w:rPr>
            </w:pPr>
            <w:r>
              <w:rPr>
                <w:rFonts w:ascii="Calibri" w:eastAsia="仿宋_GB2312" w:hAnsi="Calibri" w:hint="eastAsia"/>
                <w:b/>
                <w:color w:val="000000"/>
                <w:kern w:val="0"/>
                <w:sz w:val="28"/>
                <w:szCs w:val="28"/>
              </w:rPr>
              <w:t>管</w:t>
            </w: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理</w:t>
            </w:r>
          </w:p>
          <w:p w:rsidR="002073D9" w:rsidRDefault="002073D9">
            <w:pPr>
              <w:adjustRightInd w:val="0"/>
              <w:snapToGrid w:val="0"/>
              <w:spacing w:line="360" w:lineRule="exact"/>
              <w:jc w:val="center"/>
              <w:rPr>
                <w:rFonts w:ascii="Calibri" w:eastAsia="仿宋_GB2312" w:hAnsi="Calibri"/>
                <w:b/>
                <w:bCs/>
                <w:color w:val="000000"/>
                <w:kern w:val="0"/>
                <w:sz w:val="44"/>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lastRenderedPageBreak/>
              <w:t>*4.1.1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应当建立健全质量管理体系文件，包括质量方针和质量目标、质量手册、程序文件、技术文件和记录，以及法规要求的其他文件。</w:t>
            </w:r>
          </w:p>
          <w:p w:rsidR="002073D9" w:rsidRDefault="001B018D">
            <w:pPr>
              <w:widowControl/>
              <w:adjustRightInd w:val="0"/>
              <w:snapToGrid w:val="0"/>
              <w:rPr>
                <w:rStyle w:val="14"/>
                <w:rFonts w:ascii="Calibri" w:eastAsia="仿宋_GB2312"/>
                <w:b/>
                <w:i w:val="0"/>
                <w:color w:val="000000"/>
              </w:rPr>
            </w:pPr>
            <w:r>
              <w:rPr>
                <w:rFonts w:ascii="Calibri" w:eastAsia="仿宋_GB2312" w:hAnsi="Calibri" w:hint="eastAsia"/>
                <w:b/>
                <w:color w:val="000000"/>
                <w:kern w:val="0"/>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4.1.2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质量手册应当对质量管理体系作出规定。</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查看企业的</w:t>
            </w:r>
            <w:r>
              <w:rPr>
                <w:rFonts w:ascii="Calibri" w:eastAsia="仿宋_GB2312" w:hAnsi="Calibri" w:hint="eastAsia"/>
                <w:b/>
                <w:color w:val="000000"/>
                <w:kern w:val="0"/>
                <w:szCs w:val="21"/>
              </w:rPr>
              <w:t>质量手册，应当包括企业质量目标、组织机构及职责、质量体系的适用范围和要求。</w:t>
            </w:r>
          </w:p>
        </w:tc>
      </w:tr>
      <w:tr w:rsidR="002073D9" w:rsidTr="00942B92">
        <w:trPr>
          <w:trHeight w:val="715"/>
          <w:jc w:val="center"/>
        </w:trPr>
        <w:tc>
          <w:tcPr>
            <w:tcW w:w="663" w:type="dxa"/>
            <w:vMerge/>
            <w:vAlign w:val="center"/>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4.1.3</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程序文件</w:t>
            </w:r>
            <w:r>
              <w:rPr>
                <w:rFonts w:ascii="Calibri" w:eastAsia="仿宋_GB2312" w:hAnsi="Calibri" w:hint="eastAsia"/>
                <w:color w:val="000000"/>
                <w:kern w:val="0"/>
                <w:szCs w:val="21"/>
              </w:rPr>
              <w:t>应当根据产品生产和质量管理过程中需要建立的各种工作程序而制定，包含本规范所规定的各项程序文件。</w:t>
            </w:r>
          </w:p>
        </w:tc>
      </w:tr>
      <w:tr w:rsidR="002073D9" w:rsidTr="00942B92">
        <w:trPr>
          <w:trHeight w:val="725"/>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*4.1.4</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技术文件</w:t>
            </w:r>
            <w:r>
              <w:rPr>
                <w:rFonts w:ascii="Calibri" w:eastAsia="仿宋_GB2312" w:hAnsi="Calibri" w:hint="eastAsia"/>
                <w:color w:val="000000"/>
                <w:kern w:val="0"/>
                <w:szCs w:val="21"/>
              </w:rPr>
              <w:t>应当包括产品技术要求及相关标准、生产工艺规程、作业指导书、检验和试验操作规程、安装和服务操作规程等相关文件。</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4.2.1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应当建立文件控制程序，系统地设计、制定、审核、批准和发放质量管理体系文件。</w:t>
            </w:r>
          </w:p>
        </w:tc>
      </w:tr>
      <w:tr w:rsidR="002073D9" w:rsidTr="00942B92">
        <w:trPr>
          <w:trHeight w:val="567"/>
          <w:jc w:val="center"/>
        </w:trPr>
        <w:tc>
          <w:tcPr>
            <w:tcW w:w="663" w:type="dxa"/>
            <w:vMerge/>
            <w:vAlign w:val="center"/>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4.2.2</w:t>
            </w:r>
          </w:p>
        </w:tc>
        <w:tc>
          <w:tcPr>
            <w:tcW w:w="7730" w:type="dxa"/>
            <w:tcMar>
              <w:left w:w="57" w:type="dxa"/>
              <w:right w:w="57" w:type="dxa"/>
            </w:tcMar>
            <w:vAlign w:val="center"/>
          </w:tcPr>
          <w:p w:rsidR="002073D9" w:rsidRDefault="001B018D">
            <w:pPr>
              <w:adjustRightInd w:val="0"/>
              <w:snapToGrid w:val="0"/>
              <w:rPr>
                <w:rStyle w:val="14"/>
                <w:rFonts w:ascii="Calibri" w:eastAsia="仿宋_GB2312"/>
                <w:i w:val="0"/>
                <w:dstrike/>
                <w:color w:val="000000"/>
              </w:rPr>
            </w:pPr>
            <w:r>
              <w:rPr>
                <w:rFonts w:ascii="Calibri" w:eastAsia="仿宋_GB2312" w:hAnsi="Calibri" w:hint="eastAsia"/>
                <w:color w:val="000000"/>
                <w:kern w:val="0"/>
                <w:szCs w:val="21"/>
              </w:rPr>
              <w:t>文件的起草、修订、审核、批准、替换或撤销、复制、保管和销毁等</w:t>
            </w:r>
            <w:r>
              <w:rPr>
                <w:rFonts w:ascii="Calibri" w:eastAsia="仿宋_GB2312" w:hAnsi="Calibri" w:hint="eastAsia"/>
                <w:color w:val="000000"/>
                <w:kern w:val="0"/>
                <w:szCs w:val="21"/>
              </w:rPr>
              <w:t>应当按照控制程序管理，并有相应的文件分发、撤销、复制和销毁记录。</w:t>
            </w:r>
          </w:p>
        </w:tc>
      </w:tr>
      <w:tr w:rsidR="002073D9" w:rsidTr="00942B92">
        <w:trPr>
          <w:trHeight w:val="567"/>
          <w:jc w:val="center"/>
        </w:trPr>
        <w:tc>
          <w:tcPr>
            <w:tcW w:w="663" w:type="dxa"/>
            <w:vMerge/>
            <w:vAlign w:val="center"/>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Style w:val="aa"/>
                <w:rFonts w:ascii="Calibri" w:eastAsia="仿宋_GB2312" w:hAnsi="Calibri"/>
                <w:color w:val="000000"/>
                <w:u w:val="none"/>
              </w:rPr>
            </w:pPr>
            <w:r>
              <w:rPr>
                <w:rFonts w:ascii="Calibri" w:eastAsia="仿宋_GB2312" w:hAnsi="Calibri"/>
                <w:color w:val="000000"/>
                <w:kern w:val="0"/>
                <w:szCs w:val="21"/>
              </w:rPr>
              <w:t>4.</w:t>
            </w:r>
            <w:r>
              <w:rPr>
                <w:rFonts w:ascii="Calibri" w:eastAsia="仿宋_GB2312" w:hAnsi="Calibri"/>
                <w:iCs/>
                <w:color w:val="000000"/>
                <w:kern w:val="0"/>
                <w:szCs w:val="21"/>
              </w:rPr>
              <w:t>2.3</w:t>
            </w:r>
          </w:p>
        </w:tc>
        <w:tc>
          <w:tcPr>
            <w:tcW w:w="7730" w:type="dxa"/>
            <w:tcMar>
              <w:left w:w="57" w:type="dxa"/>
              <w:right w:w="57" w:type="dxa"/>
            </w:tcMar>
            <w:vAlign w:val="center"/>
          </w:tcPr>
          <w:p w:rsidR="002073D9" w:rsidRDefault="001B018D">
            <w:pPr>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文件更新或修订时应当按规定评审和批准，能够识别文件的更改和修订状态。</w:t>
            </w:r>
          </w:p>
          <w:p w:rsidR="002073D9" w:rsidRDefault="001B018D">
            <w:pPr>
              <w:adjustRightInd w:val="0"/>
              <w:snapToGrid w:val="0"/>
              <w:rPr>
                <w:rStyle w:val="14"/>
                <w:rFonts w:ascii="Calibri" w:eastAsia="仿宋_GB2312"/>
                <w:b/>
                <w:i w:val="0"/>
                <w:color w:val="000000"/>
              </w:rPr>
            </w:pPr>
            <w:r>
              <w:rPr>
                <w:rStyle w:val="14"/>
                <w:rFonts w:ascii="Calibri" w:eastAsia="仿宋_GB2312" w:hint="eastAsia"/>
                <w:b/>
                <w:i w:val="0"/>
                <w:color w:val="000000"/>
              </w:rPr>
              <w:t>查看相关记录确认文件的更新或修订是否经过评审和批准；其更改和修订状态是否能够得到识别。</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4.2.4</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分发和使用的文件应当为适宜的文本，已撤销或作废的文件应当进行标识，防止误用。</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到工作现场抽查现场使用的文件，确认是否是有效版本。作废文件是否明确标识。</w:t>
            </w:r>
          </w:p>
        </w:tc>
      </w:tr>
      <w:tr w:rsidR="002073D9" w:rsidTr="00942B92">
        <w:trPr>
          <w:trHeight w:val="955"/>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4.3.1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应当确定作废的技术文件等必要的质量管理体系文件的保存期限，满足产品维修和产品质量责任追溯等需要。</w:t>
            </w:r>
          </w:p>
          <w:p w:rsidR="002073D9" w:rsidRDefault="001B018D">
            <w:pPr>
              <w:widowControl/>
              <w:adjustRightInd w:val="0"/>
              <w:snapToGrid w:val="0"/>
              <w:rPr>
                <w:rStyle w:val="14"/>
                <w:rFonts w:ascii="Calibri" w:eastAsia="仿宋_GB2312"/>
                <w:b/>
                <w:i w:val="0"/>
                <w:color w:val="000000"/>
              </w:rPr>
            </w:pPr>
            <w:r>
              <w:rPr>
                <w:rFonts w:ascii="Calibri" w:eastAsia="仿宋_GB2312" w:hAnsi="Calibri" w:hint="eastAsia"/>
                <w:b/>
                <w:color w:val="000000"/>
                <w:kern w:val="0"/>
                <w:szCs w:val="21"/>
              </w:rPr>
              <w:t>保存</w:t>
            </w:r>
            <w:r>
              <w:rPr>
                <w:rFonts w:ascii="Calibri" w:eastAsia="仿宋_GB2312" w:hAnsi="Calibri" w:hint="eastAsia"/>
                <w:b/>
                <w:color w:val="000000"/>
                <w:kern w:val="0"/>
                <w:szCs w:val="21"/>
              </w:rPr>
              <w:t>期限应当不少于企业所规定的医疗器械寿命期。</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Style w:val="aa"/>
                <w:rFonts w:ascii="Calibri" w:eastAsia="仿宋_GB2312" w:hAnsi="Calibri"/>
                <w:color w:val="000000"/>
                <w:u w:val="none"/>
              </w:rPr>
            </w:pPr>
            <w:r>
              <w:rPr>
                <w:rFonts w:ascii="Calibri" w:eastAsia="仿宋_GB2312" w:hAnsi="Calibri"/>
                <w:color w:val="000000"/>
                <w:kern w:val="0"/>
                <w:szCs w:val="21"/>
              </w:rPr>
              <w:t>4.</w:t>
            </w:r>
            <w:r>
              <w:rPr>
                <w:rFonts w:ascii="Calibri" w:eastAsia="仿宋_GB2312" w:hAnsi="Calibri"/>
                <w:iCs/>
                <w:color w:val="000000"/>
                <w:kern w:val="0"/>
                <w:szCs w:val="21"/>
              </w:rPr>
              <w:t>4.1</w:t>
            </w:r>
          </w:p>
        </w:tc>
        <w:tc>
          <w:tcPr>
            <w:tcW w:w="7730" w:type="dxa"/>
            <w:tcMar>
              <w:left w:w="57" w:type="dxa"/>
              <w:right w:w="57" w:type="dxa"/>
            </w:tcMar>
            <w:vAlign w:val="center"/>
          </w:tcPr>
          <w:p w:rsidR="002073D9" w:rsidRDefault="001B018D">
            <w:pPr>
              <w:widowControl/>
              <w:adjustRightInd w:val="0"/>
              <w:snapToGrid w:val="0"/>
              <w:rPr>
                <w:rFonts w:ascii="Calibri" w:eastAsia="仿宋_GB2312"/>
                <w:color w:val="000000"/>
                <w:kern w:val="0"/>
                <w:szCs w:val="21"/>
              </w:rPr>
            </w:pPr>
            <w:r>
              <w:rPr>
                <w:rFonts w:ascii="Calibri" w:eastAsia="仿宋_GB2312" w:hAnsi="Calibri" w:hint="eastAsia"/>
                <w:color w:val="000000"/>
                <w:kern w:val="0"/>
                <w:szCs w:val="21"/>
              </w:rPr>
              <w:t>应当建立记录控制程序，包括记录的标识、保管、检索、保存期限和处置要求等。</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4.4.2</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记录</w:t>
            </w:r>
            <w:r>
              <w:rPr>
                <w:rFonts w:ascii="Calibri" w:eastAsia="仿宋_GB2312" w:hAnsi="Calibri" w:hint="eastAsia"/>
                <w:color w:val="000000"/>
                <w:kern w:val="0"/>
                <w:szCs w:val="21"/>
              </w:rPr>
              <w:t>应当保证产品生产、质量控制等活动可追溯性。</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4.4.3</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记录</w:t>
            </w:r>
            <w:r>
              <w:rPr>
                <w:rFonts w:ascii="Calibri" w:eastAsia="仿宋_GB2312" w:hAnsi="Calibri" w:hint="eastAsia"/>
                <w:color w:val="000000"/>
                <w:kern w:val="0"/>
                <w:szCs w:val="21"/>
              </w:rPr>
              <w:t>应当清晰、完整，易于识别和检索，防止破损和丢失。</w:t>
            </w:r>
          </w:p>
        </w:tc>
      </w:tr>
      <w:tr w:rsidR="002073D9" w:rsidTr="00942B92">
        <w:trPr>
          <w:trHeight w:val="771"/>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4.4.4</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记录不得随意涂改或销毁，更改记录应当签注姓名和日期，并使原有信息仍清晰可辨，必要时，应当说明更改的理由。</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4.4.5</w:t>
            </w:r>
          </w:p>
        </w:tc>
        <w:tc>
          <w:tcPr>
            <w:tcW w:w="7730" w:type="dxa"/>
            <w:tcMar>
              <w:left w:w="57" w:type="dxa"/>
              <w:right w:w="57" w:type="dxa"/>
            </w:tcMar>
            <w:vAlign w:val="center"/>
          </w:tcPr>
          <w:p w:rsidR="002073D9" w:rsidRDefault="001B018D">
            <w:pPr>
              <w:adjustRightInd w:val="0"/>
              <w:snapToGrid w:val="0"/>
              <w:rPr>
                <w:rFonts w:ascii="Calibri" w:eastAsia="仿宋_GB2312"/>
                <w:color w:val="000000"/>
                <w:szCs w:val="21"/>
              </w:rPr>
            </w:pPr>
            <w:r>
              <w:rPr>
                <w:rFonts w:ascii="Calibri" w:eastAsia="仿宋_GB2312" w:hAnsi="Calibri" w:hint="eastAsia"/>
                <w:color w:val="000000"/>
                <w:kern w:val="0"/>
                <w:szCs w:val="21"/>
              </w:rPr>
              <w:t>记录的保存期限至少相当于生产企业所规定的医疗器械的寿命期，但从放行产品的日期起不少于</w:t>
            </w:r>
            <w:r>
              <w:rPr>
                <w:rFonts w:ascii="Calibri" w:eastAsia="仿宋_GB2312" w:hAnsi="Calibri"/>
                <w:color w:val="000000"/>
                <w:kern w:val="0"/>
                <w:szCs w:val="21"/>
              </w:rPr>
              <w:t>2</w:t>
            </w:r>
            <w:r>
              <w:rPr>
                <w:rFonts w:ascii="Calibri" w:eastAsia="仿宋_GB2312" w:hAnsi="Calibri"/>
                <w:color w:val="000000"/>
                <w:kern w:val="0"/>
                <w:szCs w:val="21"/>
              </w:rPr>
              <w:t>年，或符合相关法规要求，并可追溯。</w:t>
            </w:r>
          </w:p>
        </w:tc>
      </w:tr>
      <w:tr w:rsidR="002073D9" w:rsidTr="00942B92">
        <w:trPr>
          <w:trHeight w:val="2596"/>
          <w:jc w:val="center"/>
        </w:trPr>
        <w:tc>
          <w:tcPr>
            <w:tcW w:w="663" w:type="dxa"/>
            <w:vMerge w:val="restart"/>
            <w:vAlign w:val="center"/>
          </w:tcPr>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设计开发</w:t>
            </w: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5.1.1</w:t>
            </w:r>
          </w:p>
        </w:tc>
        <w:tc>
          <w:tcPr>
            <w:tcW w:w="7730" w:type="dxa"/>
            <w:tcMar>
              <w:left w:w="57" w:type="dxa"/>
              <w:right w:w="57" w:type="dxa"/>
            </w:tcMar>
            <w:vAlign w:val="center"/>
          </w:tcPr>
          <w:p w:rsidR="002073D9" w:rsidRDefault="001B018D">
            <w:pPr>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应当建立设计控制程序并形成文件，对医疗器械的设计和开发过程实施策划和控制。</w:t>
            </w:r>
          </w:p>
          <w:p w:rsidR="002073D9" w:rsidRDefault="001B018D">
            <w:pPr>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查看设计控制</w:t>
            </w:r>
            <w:r>
              <w:rPr>
                <w:rFonts w:ascii="Calibri" w:eastAsia="仿宋_GB2312" w:hAnsi="Calibri"/>
                <w:b/>
                <w:color w:val="000000"/>
                <w:kern w:val="0"/>
                <w:szCs w:val="21"/>
              </w:rPr>
              <w:t>程序文件</w:t>
            </w:r>
            <w:r>
              <w:rPr>
                <w:rFonts w:ascii="Calibri" w:eastAsia="仿宋_GB2312" w:hAnsi="Calibri" w:hint="eastAsia"/>
                <w:b/>
                <w:color w:val="000000"/>
                <w:kern w:val="0"/>
                <w:szCs w:val="21"/>
              </w:rPr>
              <w:t>，应当</w:t>
            </w:r>
            <w:r>
              <w:rPr>
                <w:rFonts w:ascii="Calibri" w:eastAsia="仿宋_GB2312" w:hAnsi="Calibri"/>
                <w:b/>
                <w:color w:val="000000"/>
                <w:kern w:val="0"/>
                <w:szCs w:val="21"/>
              </w:rPr>
              <w:t>清晰、可操作，能控制设计开发过程，</w:t>
            </w:r>
            <w:r>
              <w:rPr>
                <w:rFonts w:ascii="Calibri" w:eastAsia="仿宋_GB2312" w:hAnsi="Calibri" w:hint="eastAsia"/>
                <w:b/>
                <w:color w:val="000000"/>
                <w:kern w:val="0"/>
                <w:szCs w:val="21"/>
              </w:rPr>
              <w:t>至少包括以下内容：</w:t>
            </w:r>
          </w:p>
          <w:p w:rsidR="002073D9" w:rsidRDefault="001B018D">
            <w:pPr>
              <w:adjustRightInd w:val="0"/>
              <w:snapToGrid w:val="0"/>
              <w:rPr>
                <w:rFonts w:ascii="Calibri" w:eastAsia="仿宋_GB2312" w:hAnsi="Calibri"/>
                <w:color w:val="000000"/>
                <w:kern w:val="0"/>
                <w:szCs w:val="21"/>
              </w:rPr>
            </w:pPr>
            <w:r>
              <w:rPr>
                <w:rFonts w:ascii="Calibri" w:eastAsia="仿宋_GB2312" w:hAnsi="Calibri"/>
                <w:b/>
                <w:color w:val="000000"/>
                <w:kern w:val="0"/>
                <w:szCs w:val="21"/>
              </w:rPr>
              <w:t>1.</w:t>
            </w:r>
            <w:r>
              <w:rPr>
                <w:rFonts w:ascii="Calibri" w:eastAsia="仿宋_GB2312" w:hAnsi="Calibri"/>
                <w:b/>
                <w:color w:val="000000"/>
                <w:kern w:val="0"/>
                <w:szCs w:val="21"/>
              </w:rPr>
              <w:t>设计和开发的各个阶段的划分；</w:t>
            </w:r>
            <w:r>
              <w:rPr>
                <w:rFonts w:ascii="Calibri" w:eastAsia="仿宋_GB2312" w:hAnsi="Calibri"/>
                <w:b/>
                <w:color w:val="000000"/>
                <w:kern w:val="0"/>
                <w:szCs w:val="21"/>
              </w:rPr>
              <w:br/>
              <w:t>2.</w:t>
            </w:r>
            <w:r>
              <w:rPr>
                <w:rFonts w:ascii="Calibri" w:eastAsia="仿宋_GB2312" w:hAnsi="Calibri"/>
                <w:b/>
                <w:color w:val="000000"/>
                <w:kern w:val="0"/>
                <w:szCs w:val="21"/>
              </w:rPr>
              <w:t>适合于每个设计和开发阶段的评审、验证、确认和设计转换活动</w:t>
            </w:r>
            <w:r>
              <w:rPr>
                <w:rFonts w:ascii="Calibri" w:eastAsia="仿宋_GB2312" w:hAnsi="Calibri"/>
                <w:b/>
                <w:color w:val="000000"/>
                <w:kern w:val="0"/>
                <w:szCs w:val="21"/>
              </w:rPr>
              <w:t>;</w:t>
            </w:r>
            <w:r>
              <w:rPr>
                <w:rFonts w:ascii="Calibri" w:eastAsia="仿宋_GB2312" w:hAnsi="Calibri"/>
                <w:b/>
                <w:color w:val="000000"/>
                <w:kern w:val="0"/>
                <w:szCs w:val="21"/>
              </w:rPr>
              <w:br/>
              <w:t>3.</w:t>
            </w:r>
            <w:r>
              <w:rPr>
                <w:rFonts w:ascii="Calibri" w:eastAsia="仿宋_GB2312" w:hAnsi="Calibri"/>
                <w:b/>
                <w:color w:val="000000"/>
                <w:kern w:val="0"/>
                <w:szCs w:val="21"/>
              </w:rPr>
              <w:t>设计和开发各阶段人员和部门的职责、权限和沟通；</w:t>
            </w:r>
            <w:r>
              <w:rPr>
                <w:rFonts w:ascii="Calibri" w:eastAsia="仿宋_GB2312" w:hAnsi="Calibri"/>
                <w:b/>
                <w:color w:val="000000"/>
                <w:kern w:val="0"/>
                <w:szCs w:val="21"/>
              </w:rPr>
              <w:br/>
              <w:t>4.</w:t>
            </w:r>
            <w:r>
              <w:rPr>
                <w:rFonts w:ascii="Calibri" w:eastAsia="仿宋_GB2312" w:hAnsi="Calibri"/>
                <w:b/>
                <w:color w:val="000000"/>
                <w:kern w:val="0"/>
                <w:szCs w:val="21"/>
              </w:rPr>
              <w:t>风险管理要求。</w:t>
            </w:r>
          </w:p>
        </w:tc>
      </w:tr>
      <w:tr w:rsidR="002073D9" w:rsidTr="00942B92">
        <w:trPr>
          <w:trHeight w:val="2638"/>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5.2.1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在进行设计和开发策划时，应当确定设计和开发的阶段及对各阶段的评审、验证、确认和设计转换等活动，应当识别和确定各个部门设计和开发的活动和接口，明确职责和分工。</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查看设计和开发策划资料，应当</w:t>
            </w:r>
            <w:r>
              <w:rPr>
                <w:rFonts w:ascii="Calibri" w:eastAsia="仿宋_GB2312" w:hAnsi="Calibri"/>
                <w:b/>
                <w:color w:val="000000"/>
                <w:kern w:val="0"/>
                <w:szCs w:val="21"/>
              </w:rPr>
              <w:t>根据产品的特点，对设计开发活动进行策划，并将策划结果形成文件。</w:t>
            </w:r>
            <w:r>
              <w:rPr>
                <w:rFonts w:ascii="Calibri" w:eastAsia="仿宋_GB2312" w:hAnsi="Calibri" w:hint="eastAsia"/>
                <w:b/>
                <w:color w:val="000000"/>
                <w:kern w:val="0"/>
                <w:szCs w:val="21"/>
              </w:rPr>
              <w:t>至少包括以下内容：</w:t>
            </w:r>
            <w:r>
              <w:rPr>
                <w:rFonts w:ascii="Calibri" w:eastAsia="仿宋_GB2312" w:hAnsi="Calibri"/>
                <w:b/>
                <w:color w:val="000000"/>
                <w:kern w:val="0"/>
                <w:szCs w:val="21"/>
              </w:rPr>
              <w:br/>
              <w:t>1.</w:t>
            </w:r>
            <w:r>
              <w:rPr>
                <w:rFonts w:ascii="Calibri" w:eastAsia="仿宋_GB2312" w:hAnsi="Calibri"/>
                <w:b/>
                <w:color w:val="000000"/>
                <w:kern w:val="0"/>
                <w:szCs w:val="21"/>
              </w:rPr>
              <w:t>设计和开发项目的目标和意义的描述</w:t>
            </w:r>
            <w:r>
              <w:rPr>
                <w:rFonts w:ascii="Calibri" w:eastAsia="仿宋_GB2312" w:hAnsi="Calibri" w:hint="eastAsia"/>
                <w:b/>
                <w:color w:val="000000"/>
                <w:kern w:val="0"/>
                <w:szCs w:val="21"/>
              </w:rPr>
              <w:t>，技术指标分析；</w:t>
            </w:r>
            <w:r>
              <w:rPr>
                <w:rFonts w:ascii="Calibri" w:eastAsia="仿宋_GB2312" w:hAnsi="Calibri"/>
                <w:b/>
                <w:color w:val="000000"/>
                <w:kern w:val="0"/>
                <w:szCs w:val="21"/>
              </w:rPr>
              <w:br/>
              <w:t>2.</w:t>
            </w:r>
            <w:r>
              <w:rPr>
                <w:rFonts w:ascii="Calibri" w:eastAsia="仿宋_GB2312" w:hAnsi="Calibri"/>
                <w:b/>
                <w:color w:val="000000"/>
                <w:kern w:val="0"/>
                <w:szCs w:val="21"/>
              </w:rPr>
              <w:t>确定了设计和开发各阶段，以及适合于每个设计和开发阶段的评审、验证、确认和设计转换活动</w:t>
            </w:r>
            <w:r>
              <w:rPr>
                <w:rFonts w:ascii="Calibri" w:eastAsia="仿宋_GB2312" w:hAnsi="Calibri" w:hint="eastAsia"/>
                <w:b/>
                <w:color w:val="000000"/>
                <w:kern w:val="0"/>
                <w:szCs w:val="21"/>
              </w:rPr>
              <w:t>；</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3</w:t>
            </w:r>
            <w:r>
              <w:rPr>
                <w:rFonts w:ascii="Calibri" w:eastAsia="仿宋_GB2312" w:hAnsi="Calibri"/>
                <w:b/>
                <w:color w:val="000000"/>
                <w:kern w:val="0"/>
                <w:szCs w:val="21"/>
              </w:rPr>
              <w:t>．应</w:t>
            </w:r>
            <w:r>
              <w:rPr>
                <w:rFonts w:ascii="Calibri" w:eastAsia="仿宋_GB2312" w:hAnsi="Calibri" w:hint="eastAsia"/>
                <w:b/>
                <w:color w:val="000000"/>
                <w:kern w:val="0"/>
                <w:szCs w:val="21"/>
              </w:rPr>
              <w:t>当识别和确定各个部门设计和开发的活动和接口，明确各阶段的人员或组织的职责、评审人员的组成，以</w:t>
            </w:r>
            <w:r>
              <w:rPr>
                <w:rFonts w:ascii="Calibri" w:eastAsia="仿宋_GB2312" w:hAnsi="Calibri" w:hint="eastAsia"/>
                <w:b/>
                <w:color w:val="000000"/>
                <w:kern w:val="0"/>
                <w:szCs w:val="21"/>
              </w:rPr>
              <w:t>及各阶段预期的输出结果；</w:t>
            </w:r>
            <w:r>
              <w:rPr>
                <w:rFonts w:ascii="Calibri" w:eastAsia="仿宋_GB2312" w:hAnsi="Calibri"/>
                <w:b/>
                <w:color w:val="000000"/>
                <w:kern w:val="0"/>
                <w:szCs w:val="21"/>
              </w:rPr>
              <w:br/>
              <w:t>4.</w:t>
            </w:r>
            <w:r>
              <w:rPr>
                <w:rFonts w:ascii="Calibri" w:eastAsia="仿宋_GB2312" w:hAnsi="Calibri"/>
                <w:b/>
                <w:color w:val="000000"/>
                <w:kern w:val="0"/>
                <w:szCs w:val="21"/>
              </w:rPr>
              <w:t>主要任务和阶段性任务的策划安排与整个项目的一致；</w:t>
            </w:r>
            <w:r>
              <w:rPr>
                <w:rFonts w:ascii="Calibri" w:eastAsia="仿宋_GB2312" w:hAnsi="Calibri"/>
                <w:b/>
                <w:color w:val="000000"/>
                <w:kern w:val="0"/>
                <w:szCs w:val="21"/>
              </w:rPr>
              <w:br/>
              <w:t>5.</w:t>
            </w:r>
            <w:r>
              <w:rPr>
                <w:rFonts w:ascii="Calibri" w:eastAsia="仿宋_GB2312" w:hAnsi="Calibri"/>
                <w:b/>
                <w:color w:val="000000"/>
                <w:kern w:val="0"/>
                <w:szCs w:val="21"/>
              </w:rPr>
              <w:t>确定产品技术要求的制定、验证、确认和生产活动所需的测量装置；</w:t>
            </w:r>
            <w:r>
              <w:rPr>
                <w:rFonts w:ascii="Calibri" w:eastAsia="仿宋_GB2312" w:hAnsi="Calibri"/>
                <w:b/>
                <w:color w:val="000000"/>
                <w:kern w:val="0"/>
                <w:szCs w:val="21"/>
              </w:rPr>
              <w:br/>
              <w:t>6.</w:t>
            </w:r>
            <w:r>
              <w:rPr>
                <w:rFonts w:ascii="Calibri" w:eastAsia="仿宋_GB2312" w:hAnsi="Calibri"/>
                <w:b/>
                <w:color w:val="000000"/>
                <w:kern w:val="0"/>
                <w:szCs w:val="21"/>
              </w:rPr>
              <w:t>风险管理活动。</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应当</w:t>
            </w:r>
            <w:r>
              <w:rPr>
                <w:rFonts w:ascii="Calibri" w:eastAsia="仿宋_GB2312" w:hAnsi="Calibri"/>
                <w:b/>
                <w:color w:val="000000"/>
                <w:kern w:val="0"/>
                <w:szCs w:val="21"/>
              </w:rPr>
              <w:t>按照策划实施设计和开发</w:t>
            </w:r>
            <w:r>
              <w:rPr>
                <w:rFonts w:ascii="Calibri" w:eastAsia="仿宋_GB2312" w:hAnsi="Calibri" w:hint="eastAsia"/>
                <w:b/>
                <w:color w:val="000000"/>
                <w:kern w:val="0"/>
                <w:szCs w:val="21"/>
              </w:rPr>
              <w:t>。</w:t>
            </w:r>
            <w:r>
              <w:rPr>
                <w:rFonts w:ascii="Calibri" w:eastAsia="仿宋_GB2312" w:hAnsi="Calibri"/>
                <w:b/>
                <w:color w:val="000000"/>
                <w:kern w:val="0"/>
                <w:szCs w:val="21"/>
              </w:rPr>
              <w:t>当偏离计划而需要修改计划时，应</w:t>
            </w:r>
            <w:r>
              <w:rPr>
                <w:rFonts w:ascii="Calibri" w:eastAsia="仿宋_GB2312" w:hAnsi="Calibri" w:hint="eastAsia"/>
                <w:b/>
                <w:color w:val="000000"/>
                <w:kern w:val="0"/>
                <w:szCs w:val="21"/>
              </w:rPr>
              <w:t>当</w:t>
            </w:r>
            <w:r>
              <w:rPr>
                <w:rFonts w:ascii="Calibri" w:eastAsia="仿宋_GB2312" w:hAnsi="Calibri"/>
                <w:b/>
                <w:color w:val="000000"/>
                <w:kern w:val="0"/>
                <w:szCs w:val="21"/>
              </w:rPr>
              <w:t>对计划重新评审和批准。</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5.3.1</w:t>
            </w:r>
          </w:p>
        </w:tc>
        <w:tc>
          <w:tcPr>
            <w:tcW w:w="7730" w:type="dxa"/>
            <w:tcMar>
              <w:left w:w="57" w:type="dxa"/>
              <w:right w:w="57" w:type="dxa"/>
            </w:tcMar>
            <w:vAlign w:val="center"/>
          </w:tcPr>
          <w:p w:rsidR="002073D9" w:rsidRDefault="001B018D">
            <w:pPr>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设计和开发输入应当包括预期用途规定的功能、性能和安全要求、法规要求、风险管理控制措施和其他要求。</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5.3.2</w:t>
            </w:r>
          </w:p>
        </w:tc>
        <w:tc>
          <w:tcPr>
            <w:tcW w:w="7730" w:type="dxa"/>
            <w:tcMar>
              <w:left w:w="57" w:type="dxa"/>
              <w:right w:w="57" w:type="dxa"/>
            </w:tcMar>
            <w:vAlign w:val="center"/>
          </w:tcPr>
          <w:p w:rsidR="002073D9" w:rsidRDefault="001B018D">
            <w:pPr>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应当对设计和开发输入进行评审并得到批准，保持相关记录。</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*5.4.1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设计和开发输出应当满足输入要求，包括采购、生产和服务所需的相关信息、产品技术要求等。</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lastRenderedPageBreak/>
              <w:t>查看</w:t>
            </w:r>
            <w:r>
              <w:rPr>
                <w:rFonts w:ascii="Calibri" w:eastAsia="仿宋_GB2312" w:hAnsi="Calibri"/>
                <w:b/>
                <w:color w:val="000000"/>
                <w:kern w:val="0"/>
                <w:szCs w:val="21"/>
              </w:rPr>
              <w:t>设计和开发输出</w:t>
            </w:r>
            <w:r>
              <w:rPr>
                <w:rFonts w:ascii="Calibri" w:eastAsia="仿宋_GB2312" w:hAnsi="Calibri" w:hint="eastAsia"/>
                <w:b/>
                <w:color w:val="000000"/>
                <w:kern w:val="0"/>
                <w:szCs w:val="21"/>
              </w:rPr>
              <w:t>资料，至少符合以下要求</w:t>
            </w:r>
            <w:r>
              <w:rPr>
                <w:rFonts w:ascii="Calibri" w:eastAsia="仿宋_GB2312" w:hAnsi="Calibri"/>
                <w:b/>
                <w:color w:val="000000"/>
                <w:kern w:val="0"/>
                <w:szCs w:val="21"/>
              </w:rPr>
              <w:t>：</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1.</w:t>
            </w:r>
            <w:r>
              <w:rPr>
                <w:rFonts w:ascii="Calibri" w:eastAsia="仿宋_GB2312" w:hAnsi="Calibri"/>
                <w:b/>
                <w:color w:val="000000"/>
                <w:kern w:val="0"/>
                <w:szCs w:val="21"/>
              </w:rPr>
              <w:t>采购信息，如原材料、包装材料、组件和部件技术要求；</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2.</w:t>
            </w:r>
            <w:r>
              <w:rPr>
                <w:rFonts w:ascii="Calibri" w:eastAsia="仿宋_GB2312" w:hAnsi="Calibri"/>
                <w:b/>
                <w:color w:val="000000"/>
                <w:kern w:val="0"/>
                <w:szCs w:val="21"/>
              </w:rPr>
              <w:t>生产和服务所需的信息，如产品图纸（包括零部件图纸）、工艺配方、作业指导书、环境要求等；</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3.</w:t>
            </w:r>
            <w:r>
              <w:rPr>
                <w:rFonts w:ascii="Calibri" w:eastAsia="仿宋_GB2312" w:hAnsi="Calibri"/>
                <w:b/>
                <w:color w:val="000000"/>
                <w:kern w:val="0"/>
                <w:szCs w:val="21"/>
              </w:rPr>
              <w:t>产品技术要求；</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4.</w:t>
            </w:r>
            <w:r>
              <w:rPr>
                <w:rFonts w:ascii="Calibri" w:eastAsia="仿宋_GB2312" w:hAnsi="Calibri" w:hint="eastAsia"/>
                <w:b/>
                <w:color w:val="000000"/>
                <w:kern w:val="0"/>
                <w:szCs w:val="21"/>
              </w:rPr>
              <w:t>产品检验规程或指导书；</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5.</w:t>
            </w:r>
            <w:r>
              <w:rPr>
                <w:rFonts w:ascii="Calibri" w:eastAsia="仿宋_GB2312" w:hAnsi="Calibri"/>
                <w:b/>
                <w:color w:val="000000"/>
                <w:kern w:val="0"/>
                <w:szCs w:val="21"/>
              </w:rPr>
              <w:t>规定产品的安全和正常使用所必须的产品特性，如产品使用说明书、包装和标签要求等。产品使用说明书是否与注册申报和批准的一致；</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6.</w:t>
            </w:r>
            <w:r>
              <w:rPr>
                <w:rFonts w:ascii="Calibri" w:eastAsia="仿宋_GB2312" w:hAnsi="Calibri"/>
                <w:b/>
                <w:color w:val="000000"/>
                <w:kern w:val="0"/>
                <w:szCs w:val="21"/>
              </w:rPr>
              <w:t>标识和可追溯性要求；</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7.</w:t>
            </w:r>
            <w:r>
              <w:rPr>
                <w:rFonts w:ascii="Calibri" w:eastAsia="仿宋_GB2312" w:hAnsi="Calibri"/>
                <w:b/>
                <w:color w:val="000000"/>
                <w:kern w:val="0"/>
                <w:szCs w:val="21"/>
              </w:rPr>
              <w:t>提交给注册审批部门的文件，如研究资料、产品技术要求、注册检验报告、</w:t>
            </w:r>
            <w:r>
              <w:rPr>
                <w:rFonts w:ascii="Calibri" w:eastAsia="仿宋_GB2312" w:hAnsi="Calibri" w:hint="eastAsia"/>
                <w:b/>
                <w:color w:val="000000"/>
                <w:kern w:val="0"/>
                <w:szCs w:val="21"/>
              </w:rPr>
              <w:t>临床评价资料（如有）、医疗器械安全有效基本要求清单等；</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8.</w:t>
            </w:r>
            <w:r>
              <w:rPr>
                <w:rFonts w:ascii="Calibri" w:eastAsia="仿宋_GB2312" w:hAnsi="Calibri"/>
                <w:b/>
                <w:color w:val="000000"/>
                <w:kern w:val="0"/>
                <w:szCs w:val="21"/>
              </w:rPr>
              <w:t>样机或样品；</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9.</w:t>
            </w:r>
            <w:r>
              <w:rPr>
                <w:rFonts w:ascii="Calibri" w:eastAsia="仿宋_GB2312" w:hAnsi="Calibri"/>
                <w:b/>
                <w:color w:val="000000"/>
                <w:kern w:val="0"/>
                <w:szCs w:val="21"/>
              </w:rPr>
              <w:t>生物学评价结果和记录，包括材料的主要性能要求。</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5.4.2</w:t>
            </w:r>
          </w:p>
        </w:tc>
        <w:tc>
          <w:tcPr>
            <w:tcW w:w="7730" w:type="dxa"/>
            <w:tcMar>
              <w:left w:w="57" w:type="dxa"/>
              <w:right w:w="57" w:type="dxa"/>
            </w:tcMar>
            <w:vAlign w:val="center"/>
          </w:tcPr>
          <w:p w:rsidR="002073D9" w:rsidRDefault="001B018D">
            <w:pPr>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设计和开发输出应当得到批准，保持相关记录。</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5.5.1</w:t>
            </w:r>
          </w:p>
        </w:tc>
        <w:tc>
          <w:tcPr>
            <w:tcW w:w="7730" w:type="dxa"/>
            <w:tcMar>
              <w:left w:w="57" w:type="dxa"/>
              <w:right w:w="57" w:type="dxa"/>
            </w:tcMa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应当在设计和开发过程中开展设计和开发到生产的转换活动，以使设计和开发的输出在成为最终产品规范前得以验证，确保设计和开发输出适用于生产。</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查看相关文件，至少符合以下要求：</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1.</w:t>
            </w:r>
            <w:r>
              <w:rPr>
                <w:rFonts w:ascii="Calibri" w:eastAsia="仿宋_GB2312" w:hAnsi="Calibri"/>
                <w:b/>
                <w:color w:val="000000"/>
                <w:kern w:val="0"/>
                <w:szCs w:val="21"/>
              </w:rPr>
              <w:t>应当在设计和开发过程中开展设计转换活动以解决可生产性、部件及材料的可获得性、所需的生产设备、操作人员的培训等；</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2.</w:t>
            </w:r>
            <w:r>
              <w:rPr>
                <w:rFonts w:ascii="Calibri" w:eastAsia="仿宋_GB2312" w:hAnsi="Calibri"/>
                <w:b/>
                <w:color w:val="000000"/>
                <w:kern w:val="0"/>
                <w:szCs w:val="21"/>
              </w:rPr>
              <w:t>设计转换活动应当将产品的每一技术要求正确转化成与产品实现相关的具体过程或程序；</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3.</w:t>
            </w:r>
            <w:r>
              <w:rPr>
                <w:rFonts w:ascii="Calibri" w:eastAsia="仿宋_GB2312" w:hAnsi="Calibri"/>
                <w:b/>
                <w:color w:val="000000"/>
                <w:kern w:val="0"/>
                <w:szCs w:val="21"/>
              </w:rPr>
              <w:t>设计转换活动的记录应当表明设计和开发输出在成为最终产品规范前得到验证，并保留验证记录，以确保设计和开发的输出适于生产；</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 xml:space="preserve">4. </w:t>
            </w:r>
            <w:r>
              <w:rPr>
                <w:rFonts w:ascii="Calibri" w:eastAsia="仿宋_GB2312" w:hAnsi="Calibri"/>
                <w:b/>
                <w:color w:val="000000"/>
                <w:kern w:val="0"/>
                <w:szCs w:val="21"/>
              </w:rPr>
              <w:t>应当对特殊过程的转换</w:t>
            </w:r>
            <w:r>
              <w:rPr>
                <w:rFonts w:ascii="Calibri" w:eastAsia="仿宋_GB2312" w:hAnsi="Calibri" w:hint="eastAsia"/>
                <w:b/>
                <w:color w:val="000000"/>
                <w:kern w:val="0"/>
                <w:szCs w:val="21"/>
              </w:rPr>
              <w:t>进行</w:t>
            </w:r>
            <w:r>
              <w:rPr>
                <w:rFonts w:ascii="Calibri" w:eastAsia="仿宋_GB2312" w:hAnsi="Calibri"/>
                <w:b/>
                <w:color w:val="000000"/>
                <w:kern w:val="0"/>
                <w:szCs w:val="21"/>
              </w:rPr>
              <w:t>确认，确保其结果适用于生产</w:t>
            </w:r>
            <w:r>
              <w:rPr>
                <w:rFonts w:ascii="Calibri" w:eastAsia="仿宋_GB2312" w:hAnsi="Calibri" w:hint="eastAsia"/>
                <w:b/>
                <w:color w:val="000000"/>
                <w:kern w:val="0"/>
                <w:szCs w:val="21"/>
              </w:rPr>
              <w:t>，并</w:t>
            </w:r>
            <w:r>
              <w:rPr>
                <w:rFonts w:ascii="Calibri" w:eastAsia="仿宋_GB2312" w:hAnsi="Calibri"/>
                <w:b/>
                <w:color w:val="000000"/>
                <w:kern w:val="0"/>
                <w:szCs w:val="21"/>
              </w:rPr>
              <w:t>保留确认记录。</w:t>
            </w:r>
          </w:p>
        </w:tc>
      </w:tr>
      <w:tr w:rsidR="002073D9" w:rsidTr="00942B92">
        <w:trPr>
          <w:trHeight w:val="893"/>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5.6.1</w:t>
            </w:r>
          </w:p>
        </w:tc>
        <w:tc>
          <w:tcPr>
            <w:tcW w:w="7730" w:type="dxa"/>
            <w:tcMar>
              <w:left w:w="57" w:type="dxa"/>
              <w:right w:w="57" w:type="dxa"/>
            </w:tcMar>
            <w:vAlign w:val="center"/>
          </w:tcPr>
          <w:p w:rsidR="002073D9" w:rsidRDefault="001B018D">
            <w:pPr>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应当在设计和开发的适宜阶段安排评审，保持评审结果及任何必要措施的记录。</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查看相关文件和记录，至少符合以下要求：</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1.</w:t>
            </w:r>
            <w:r>
              <w:rPr>
                <w:rFonts w:ascii="Calibri" w:eastAsia="仿宋_GB2312" w:hAnsi="Calibri"/>
                <w:b/>
                <w:color w:val="000000"/>
                <w:kern w:val="0"/>
                <w:szCs w:val="21"/>
              </w:rPr>
              <w:t>应当按设计开发策划的结果，在适宜的阶段进行设计和开发评审；</w:t>
            </w:r>
          </w:p>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b/>
                <w:color w:val="000000"/>
                <w:kern w:val="0"/>
                <w:szCs w:val="21"/>
              </w:rPr>
              <w:t>2.</w:t>
            </w:r>
            <w:r>
              <w:rPr>
                <w:rFonts w:ascii="Calibri" w:eastAsia="仿宋_GB2312" w:hAnsi="Calibri"/>
                <w:b/>
                <w:color w:val="000000"/>
                <w:kern w:val="0"/>
                <w:szCs w:val="21"/>
              </w:rPr>
              <w:t>应当保持设计和开发评审记录，包括评审结果和评审所采取必要措施的记录。</w:t>
            </w:r>
          </w:p>
        </w:tc>
      </w:tr>
      <w:tr w:rsidR="002073D9" w:rsidTr="00942B92">
        <w:trPr>
          <w:trHeight w:val="2229"/>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5.7.1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应当对设计和开发进行验证，以确保设计和开发输出满足输入的要求，并保持验证结果和任何必要措施的记录。</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查看相关文件和记录，至少符合以下要求：</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1.</w:t>
            </w:r>
            <w:r>
              <w:rPr>
                <w:rFonts w:ascii="Calibri" w:eastAsia="仿宋_GB2312" w:hAnsi="Calibri"/>
                <w:b/>
                <w:color w:val="000000"/>
                <w:kern w:val="0"/>
                <w:szCs w:val="21"/>
              </w:rPr>
              <w:t>应当结合策划的结果，在适宜的阶段进行设计和开发验证，确保设计开发输出满足输入的要求；</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2.</w:t>
            </w:r>
            <w:r>
              <w:rPr>
                <w:rFonts w:ascii="Calibri" w:eastAsia="仿宋_GB2312" w:hAnsi="Calibri"/>
                <w:b/>
                <w:color w:val="000000"/>
                <w:kern w:val="0"/>
                <w:szCs w:val="21"/>
              </w:rPr>
              <w:t>应当保持设计和开发验证记录、验证结果和任何必要措施的记录；</w:t>
            </w:r>
          </w:p>
          <w:p w:rsidR="002073D9" w:rsidRDefault="001B018D">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3.</w:t>
            </w:r>
            <w:r>
              <w:rPr>
                <w:rFonts w:ascii="Calibri" w:eastAsia="仿宋_GB2312" w:hAnsi="Calibri"/>
                <w:b/>
                <w:color w:val="000000"/>
                <w:kern w:val="0"/>
                <w:szCs w:val="21"/>
              </w:rPr>
              <w:t>若设计和开发验证采用的是可供选择的计算方法或经证实的设计进行比较的方法，应当评审所用的方法的适宜性，确认方法是否科学和有效。</w:t>
            </w:r>
          </w:p>
        </w:tc>
      </w:tr>
      <w:tr w:rsidR="002073D9" w:rsidTr="00942B92">
        <w:trPr>
          <w:trHeight w:val="2276"/>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5.8.1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应当对设计和开发进行确认，以确保产品满足规定的使用要求或者预期用途的要求，并保持确认结果和任何必要措施的记录。</w:t>
            </w:r>
          </w:p>
          <w:p w:rsidR="002073D9" w:rsidRDefault="001B018D">
            <w:pPr>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查看相关文件和记录，至少符合以下要求：</w:t>
            </w:r>
          </w:p>
          <w:p w:rsidR="002073D9" w:rsidRDefault="001B018D">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1.</w:t>
            </w:r>
            <w:r>
              <w:rPr>
                <w:rFonts w:ascii="Calibri" w:eastAsia="仿宋_GB2312" w:hAnsi="Calibri"/>
                <w:b/>
                <w:color w:val="000000"/>
                <w:kern w:val="0"/>
                <w:szCs w:val="21"/>
              </w:rPr>
              <w:t>应当在适宜阶段进行设计和开发确认，确保产品满足规定的使用要求或预期用途的要求；</w:t>
            </w:r>
          </w:p>
          <w:p w:rsidR="002073D9" w:rsidRDefault="001B018D">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2.</w:t>
            </w:r>
            <w:r>
              <w:rPr>
                <w:rFonts w:ascii="Calibri" w:eastAsia="仿宋_GB2312" w:hAnsi="Calibri"/>
                <w:b/>
                <w:color w:val="000000"/>
                <w:kern w:val="0"/>
                <w:szCs w:val="21"/>
              </w:rPr>
              <w:t>设计和开发确认活动应当在产品交付和实施之前进行；</w:t>
            </w:r>
          </w:p>
          <w:p w:rsidR="002073D9" w:rsidRDefault="001B018D">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3.</w:t>
            </w:r>
            <w:r>
              <w:rPr>
                <w:rFonts w:ascii="Calibri" w:eastAsia="仿宋_GB2312" w:hAnsi="Calibri"/>
                <w:b/>
                <w:color w:val="000000"/>
                <w:kern w:val="0"/>
                <w:szCs w:val="21"/>
              </w:rPr>
              <w:t>应当保持设计和开发确认记录，包括临床评价或临床试验的记录，保持确认结果和任何必要措施的记录。</w:t>
            </w:r>
          </w:p>
        </w:tc>
      </w:tr>
      <w:tr w:rsidR="002073D9" w:rsidTr="00942B92">
        <w:trPr>
          <w:trHeight w:val="151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5.9.1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确认可采用临床评价或者性能评价。进行临床试验时应当符合医疗器械临床试验法规的要求。</w:t>
            </w:r>
          </w:p>
          <w:p w:rsidR="002073D9" w:rsidRDefault="001B018D">
            <w:pPr>
              <w:adjustRightInd w:val="0"/>
              <w:snapToGrid w:val="0"/>
              <w:rPr>
                <w:rFonts w:ascii="Calibri" w:eastAsia="仿宋_GB2312" w:hAnsi="Calibri"/>
                <w:b/>
                <w:color w:val="000000"/>
                <w:kern w:val="0"/>
                <w:szCs w:val="21"/>
              </w:rPr>
            </w:pPr>
            <w:r>
              <w:rPr>
                <w:rFonts w:ascii="Calibri" w:eastAsia="仿宋_GB2312" w:hint="eastAsia"/>
                <w:b/>
                <w:color w:val="000000"/>
                <w:kern w:val="0"/>
                <w:szCs w:val="21"/>
              </w:rPr>
              <w:t>查看临床评价报告及其支持材料。若开展临床试验的，其临床试验应当符合法规要求并提供相应的证明材料。对于需要进行临床评价或性能评价的医疗器械，应当能够提供评价报告和（或）材料。</w:t>
            </w:r>
          </w:p>
        </w:tc>
      </w:tr>
      <w:tr w:rsidR="002073D9" w:rsidTr="00942B92">
        <w:trPr>
          <w:trHeight w:val="360"/>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5.10.1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应当对设计和开发的更改进行识别并保持记录。</w:t>
            </w:r>
          </w:p>
        </w:tc>
      </w:tr>
      <w:tr w:rsidR="002073D9" w:rsidTr="00942B92">
        <w:trPr>
          <w:trHeight w:val="1856"/>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w:t>
            </w:r>
            <w:r>
              <w:rPr>
                <w:rFonts w:ascii="Calibri" w:eastAsia="仿宋_GB2312" w:hAnsi="Calibri"/>
                <w:color w:val="000000"/>
                <w:szCs w:val="21"/>
              </w:rPr>
              <w:t>10.2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必要时，应当对设计和开发更改进行评审、验证和确认，并在实施前得到批准。</w:t>
            </w:r>
          </w:p>
          <w:p w:rsidR="002073D9" w:rsidRDefault="001B018D">
            <w:pPr>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查看设计和开发更改的评审记录，至少符合以下要求：</w:t>
            </w:r>
          </w:p>
          <w:p w:rsidR="002073D9" w:rsidRDefault="001B018D">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1.</w:t>
            </w:r>
            <w:r>
              <w:rPr>
                <w:rFonts w:ascii="Calibri" w:eastAsia="仿宋_GB2312" w:hAnsi="Calibri" w:hint="eastAsia"/>
                <w:b/>
                <w:color w:val="000000"/>
                <w:kern w:val="0"/>
                <w:szCs w:val="21"/>
              </w:rPr>
              <w:t>应当包括更改对产品组成部分和已交付产品的影响；</w:t>
            </w:r>
          </w:p>
          <w:p w:rsidR="002073D9" w:rsidRDefault="001B018D">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2.</w:t>
            </w:r>
            <w:r>
              <w:rPr>
                <w:rFonts w:ascii="Calibri" w:eastAsia="仿宋_GB2312" w:hAnsi="Calibri"/>
                <w:b/>
                <w:color w:val="000000"/>
                <w:kern w:val="0"/>
                <w:szCs w:val="21"/>
              </w:rPr>
              <w:t>设计和开发更改的实施应符合医疗器械产品注册的有关规定；</w:t>
            </w:r>
          </w:p>
          <w:p w:rsidR="002073D9" w:rsidRDefault="001B018D">
            <w:pPr>
              <w:pStyle w:val="11"/>
              <w:widowControl/>
              <w:adjustRightInd w:val="0"/>
              <w:snapToGrid w:val="0"/>
              <w:ind w:firstLineChars="0" w:firstLine="0"/>
              <w:rPr>
                <w:rFonts w:ascii="Calibri" w:eastAsia="仿宋_GB2312" w:hAnsi="Calibri"/>
                <w:b/>
                <w:color w:val="000000"/>
                <w:kern w:val="0"/>
                <w:szCs w:val="21"/>
              </w:rPr>
            </w:pPr>
            <w:r>
              <w:rPr>
                <w:rFonts w:ascii="Calibri" w:eastAsia="仿宋_GB2312" w:hAnsi="Calibri"/>
                <w:b/>
                <w:color w:val="000000"/>
                <w:kern w:val="0"/>
                <w:szCs w:val="21"/>
              </w:rPr>
              <w:t>3.</w:t>
            </w:r>
            <w:r>
              <w:rPr>
                <w:rFonts w:ascii="Calibri" w:eastAsia="仿宋_GB2312" w:hAnsi="Calibri" w:hint="eastAsia"/>
                <w:b/>
                <w:color w:val="000000"/>
                <w:kern w:val="0"/>
                <w:szCs w:val="21"/>
              </w:rPr>
              <w:t>设计更改的内容和结果涉及到改变医疗器械产品注册证（备案凭证）所载明的内容时，企业应当进行风险分析，并按照相关法规的规定，申请变更注册（备案），以满足法规的要求。</w:t>
            </w:r>
          </w:p>
        </w:tc>
      </w:tr>
      <w:tr w:rsidR="002073D9" w:rsidTr="00942B92">
        <w:trPr>
          <w:trHeight w:val="821"/>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*5.10.3</w:t>
            </w:r>
          </w:p>
        </w:tc>
        <w:tc>
          <w:tcPr>
            <w:tcW w:w="7730" w:type="dxa"/>
            <w:tcMar>
              <w:left w:w="57" w:type="dxa"/>
              <w:right w:w="57" w:type="dxa"/>
            </w:tcMar>
            <w:vAlign w:val="center"/>
          </w:tcPr>
          <w:p w:rsidR="002073D9" w:rsidRDefault="001B018D">
            <w:pPr>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当选用的材料、零件或者产品功能的改变可能影响到医疗器械产品安全性、有效性时，应当评价因改动可能带来的风险，必要时采取措施将风险降低到可接受水平，同时应当符合相关法规的要求。</w:t>
            </w:r>
          </w:p>
        </w:tc>
      </w:tr>
      <w:tr w:rsidR="002073D9" w:rsidTr="00942B92">
        <w:trPr>
          <w:trHeight w:val="1572"/>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5.11.1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应当在包括设计和开发在内的产品实现全过程中，制定风险管理的要求并形成文件，保持相关记录。</w:t>
            </w:r>
          </w:p>
          <w:p w:rsidR="002073D9" w:rsidRDefault="001B018D">
            <w:pPr>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查看风险管理文件和记录，至少符合以下要求：</w:t>
            </w:r>
          </w:p>
          <w:p w:rsidR="002073D9" w:rsidRDefault="001B018D">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1.</w:t>
            </w:r>
            <w:r>
              <w:rPr>
                <w:rFonts w:ascii="Calibri" w:eastAsia="仿宋_GB2312" w:hAnsi="Calibri"/>
                <w:b/>
                <w:color w:val="000000"/>
                <w:kern w:val="0"/>
                <w:szCs w:val="21"/>
              </w:rPr>
              <w:t>风险管理应当覆盖企业开发的产品实现的全过程；</w:t>
            </w:r>
          </w:p>
          <w:p w:rsidR="002073D9" w:rsidRDefault="001B018D">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2.</w:t>
            </w:r>
            <w:r>
              <w:rPr>
                <w:rFonts w:ascii="Calibri" w:eastAsia="仿宋_GB2312" w:hAnsi="Calibri" w:hint="eastAsia"/>
                <w:b/>
                <w:color w:val="000000"/>
                <w:kern w:val="0"/>
                <w:szCs w:val="21"/>
              </w:rPr>
              <w:t>应当建立对医疗器械进行风险管理的文件，保持相关记录，以确定实施的证据；</w:t>
            </w:r>
          </w:p>
          <w:p w:rsidR="002073D9" w:rsidRDefault="001B018D">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3.</w:t>
            </w:r>
            <w:r>
              <w:rPr>
                <w:rFonts w:ascii="Calibri" w:eastAsia="仿宋_GB2312" w:hAnsi="Calibri" w:hint="eastAsia"/>
                <w:b/>
                <w:color w:val="000000"/>
                <w:kern w:val="0"/>
                <w:szCs w:val="21"/>
              </w:rPr>
              <w:t>应当将医疗器械产品的风险控制在可接受水平。</w:t>
            </w:r>
          </w:p>
        </w:tc>
      </w:tr>
      <w:tr w:rsidR="002073D9" w:rsidTr="00942B92">
        <w:trPr>
          <w:trHeight w:val="567"/>
          <w:jc w:val="center"/>
        </w:trPr>
        <w:tc>
          <w:tcPr>
            <w:tcW w:w="663" w:type="dxa"/>
            <w:vMerge w:val="restart"/>
            <w:vAlign w:val="center"/>
          </w:tcPr>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采</w:t>
            </w:r>
          </w:p>
          <w:p w:rsidR="002073D9" w:rsidRDefault="002073D9">
            <w:pPr>
              <w:widowControl/>
              <w:adjustRightInd w:val="0"/>
              <w:snapToGrid w:val="0"/>
              <w:spacing w:line="360" w:lineRule="exact"/>
              <w:jc w:val="center"/>
              <w:rPr>
                <w:rFonts w:ascii="Calibri" w:eastAsia="仿宋_GB2312" w:hAnsi="Calibri"/>
                <w:b/>
                <w:color w:val="000000"/>
                <w:kern w:val="0"/>
                <w:sz w:val="28"/>
                <w:szCs w:val="28"/>
              </w:rPr>
            </w:pPr>
          </w:p>
          <w:p w:rsidR="002073D9" w:rsidRDefault="002073D9">
            <w:pPr>
              <w:widowControl/>
              <w:adjustRightInd w:val="0"/>
              <w:snapToGrid w:val="0"/>
              <w:spacing w:line="360" w:lineRule="exact"/>
              <w:jc w:val="center"/>
              <w:rPr>
                <w:rFonts w:ascii="Calibri" w:eastAsia="仿宋_GB2312" w:hAnsi="Calibri"/>
                <w:b/>
                <w:color w:val="000000"/>
                <w:kern w:val="0"/>
                <w:sz w:val="28"/>
                <w:szCs w:val="28"/>
              </w:rPr>
            </w:pPr>
          </w:p>
          <w:p w:rsidR="002073D9" w:rsidRDefault="001B018D">
            <w:pPr>
              <w:widowControl/>
              <w:adjustRightInd w:val="0"/>
              <w:snapToGrid w:val="0"/>
              <w:spacing w:line="360" w:lineRule="exact"/>
              <w:jc w:val="center"/>
              <w:rPr>
                <w:rFonts w:ascii="Calibri" w:eastAsia="仿宋_GB2312" w:hAnsi="Calibri"/>
                <w:b/>
                <w:bCs/>
                <w:color w:val="000000"/>
                <w:kern w:val="0"/>
                <w:sz w:val="44"/>
                <w:szCs w:val="21"/>
              </w:rPr>
            </w:pPr>
            <w:r>
              <w:rPr>
                <w:rFonts w:ascii="Calibri" w:eastAsia="仿宋_GB2312" w:hAnsi="Calibri" w:hint="eastAsia"/>
                <w:b/>
                <w:color w:val="000000"/>
                <w:kern w:val="0"/>
                <w:sz w:val="28"/>
                <w:szCs w:val="28"/>
              </w:rPr>
              <w:t>购</w:t>
            </w:r>
          </w:p>
        </w:tc>
        <w:tc>
          <w:tcPr>
            <w:tcW w:w="1059" w:type="dxa"/>
            <w:tcMar>
              <w:left w:w="57" w:type="dxa"/>
              <w:right w:w="57" w:type="dxa"/>
            </w:tcMar>
            <w:vAlign w:val="center"/>
          </w:tcPr>
          <w:p w:rsidR="002073D9" w:rsidRDefault="001B018D">
            <w:pPr>
              <w:widowControl/>
              <w:adjustRightInd w:val="0"/>
              <w:snapToGrid w:val="0"/>
              <w:spacing w:line="360" w:lineRule="exact"/>
              <w:jc w:val="center"/>
              <w:rPr>
                <w:rStyle w:val="aa"/>
                <w:rFonts w:ascii="Calibri" w:eastAsia="仿宋_GB2312" w:hAnsi="Calibri"/>
                <w:color w:val="000000"/>
                <w:u w:val="none"/>
              </w:rPr>
            </w:pPr>
            <w:r>
              <w:rPr>
                <w:rFonts w:ascii="Calibri" w:eastAsia="仿宋_GB2312" w:hAnsi="Calibri"/>
                <w:iCs/>
                <w:color w:val="000000"/>
                <w:kern w:val="0"/>
                <w:szCs w:val="21"/>
              </w:rPr>
              <w:t>*</w:t>
            </w:r>
            <w:r>
              <w:rPr>
                <w:rFonts w:ascii="Calibri" w:eastAsia="仿宋_GB2312" w:hAnsi="Calibri"/>
                <w:color w:val="000000"/>
                <w:kern w:val="0"/>
                <w:szCs w:val="21"/>
              </w:rPr>
              <w:t>6.</w:t>
            </w:r>
            <w:r>
              <w:rPr>
                <w:rFonts w:ascii="Calibri" w:eastAsia="仿宋_GB2312" w:hAnsi="Calibri"/>
                <w:iCs/>
                <w:color w:val="000000"/>
                <w:kern w:val="0"/>
                <w:szCs w:val="21"/>
              </w:rPr>
              <w:t>1.1</w:t>
            </w:r>
          </w:p>
        </w:tc>
        <w:tc>
          <w:tcPr>
            <w:tcW w:w="7730" w:type="dxa"/>
            <w:tcMar>
              <w:left w:w="57" w:type="dxa"/>
              <w:right w:w="57" w:type="dxa"/>
            </w:tcMar>
            <w:vAlign w:val="center"/>
          </w:tcPr>
          <w:p w:rsidR="002073D9" w:rsidRDefault="001B018D">
            <w:pPr>
              <w:widowControl/>
              <w:adjustRightInd w:val="0"/>
              <w:snapToGrid w:val="0"/>
              <w:rPr>
                <w:rStyle w:val="14"/>
                <w:b/>
                <w:i w:val="0"/>
                <w:color w:val="000000"/>
              </w:rPr>
            </w:pPr>
            <w:r>
              <w:rPr>
                <w:rFonts w:ascii="Calibri" w:eastAsia="仿宋_GB2312" w:hAnsi="Calibri" w:hint="eastAsia"/>
                <w:color w:val="000000"/>
                <w:kern w:val="0"/>
                <w:szCs w:val="21"/>
              </w:rPr>
              <w:t>应当建立采购控制程序。</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采购程序内容至少包括：采购流程、合格供应商的选择、评价和再评价规定、采购物品检验或验证的要求、采购记录的要求。</w:t>
            </w:r>
          </w:p>
        </w:tc>
      </w:tr>
      <w:tr w:rsidR="002073D9" w:rsidTr="00942B92">
        <w:trPr>
          <w:trHeight w:val="567"/>
          <w:jc w:val="center"/>
        </w:trPr>
        <w:tc>
          <w:tcPr>
            <w:tcW w:w="663" w:type="dxa"/>
            <w:vMerge/>
            <w:vAlign w:val="center"/>
          </w:tcPr>
          <w:p w:rsidR="002073D9" w:rsidRDefault="002073D9">
            <w:pPr>
              <w:widowControl/>
              <w:adjustRightInd w:val="0"/>
              <w:snapToGrid w:val="0"/>
              <w:spacing w:line="360" w:lineRule="exact"/>
              <w:jc w:val="center"/>
              <w:rPr>
                <w:rFonts w:ascii="Calibri" w:eastAsia="仿宋_GB2312" w:hAnsi="Calibri"/>
                <w:b/>
                <w:color w:val="000000"/>
                <w:kern w:val="0"/>
                <w:sz w:val="28"/>
                <w:szCs w:val="28"/>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*6.1.2</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应当确保采购物品符合规定的要求，且</w:t>
            </w:r>
            <w:r>
              <w:rPr>
                <w:rFonts w:ascii="Calibri" w:eastAsia="仿宋_GB2312" w:hAnsi="Calibri" w:hint="eastAsia"/>
                <w:color w:val="000000"/>
                <w:kern w:val="0"/>
                <w:szCs w:val="21"/>
              </w:rPr>
              <w:t>不低于法律法规的相关规定和国家强制性标准的相关要求。</w:t>
            </w:r>
          </w:p>
        </w:tc>
      </w:tr>
      <w:tr w:rsidR="002073D9" w:rsidTr="00942B92">
        <w:trPr>
          <w:trHeight w:val="567"/>
          <w:jc w:val="center"/>
        </w:trPr>
        <w:tc>
          <w:tcPr>
            <w:tcW w:w="663" w:type="dxa"/>
            <w:vMerge/>
            <w:vAlign w:val="center"/>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6.2.1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应当根据采购物品对产品的影响，确定对采购物品实行控制的方式和程度。</w:t>
            </w:r>
          </w:p>
          <w:p w:rsidR="002073D9" w:rsidRDefault="001B018D">
            <w:pPr>
              <w:widowControl/>
              <w:adjustRightInd w:val="0"/>
              <w:snapToGrid w:val="0"/>
              <w:rPr>
                <w:rStyle w:val="14"/>
                <w:rFonts w:ascii="Calibri" w:eastAsia="仿宋_GB2312"/>
                <w:b/>
                <w:i w:val="0"/>
                <w:color w:val="000000"/>
              </w:rPr>
            </w:pPr>
            <w:r>
              <w:rPr>
                <w:rFonts w:ascii="Calibri" w:eastAsia="仿宋_GB2312" w:hAnsi="Calibri" w:hint="eastAsia"/>
                <w:b/>
                <w:color w:val="000000"/>
                <w:kern w:val="0"/>
                <w:szCs w:val="21"/>
              </w:rPr>
              <w:t>查看对采购物品实施控制方式和程度的规定，核实控制方式和程度能够满足产品要求。</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6.3.1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应当建立供应商审核制度，对供应商进行审核评价。必要时，应当进行现场审核。</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是否符合《</w:t>
            </w:r>
            <w:r>
              <w:rPr>
                <w:rFonts w:ascii="Calibri" w:eastAsia="仿宋_GB2312" w:hint="eastAsia"/>
                <w:b/>
                <w:iCs/>
                <w:color w:val="000000"/>
              </w:rPr>
              <w:t>医疗器械生产企业供应商审核指南</w:t>
            </w:r>
            <w:r>
              <w:rPr>
                <w:rStyle w:val="14"/>
                <w:rFonts w:ascii="Calibri" w:eastAsia="仿宋_GB2312" w:hint="eastAsia"/>
                <w:b/>
                <w:i w:val="0"/>
                <w:color w:val="000000"/>
              </w:rPr>
              <w:t>》的要求。</w:t>
            </w:r>
          </w:p>
        </w:tc>
      </w:tr>
      <w:tr w:rsidR="002073D9" w:rsidTr="00942B92">
        <w:trPr>
          <w:trHeight w:val="314"/>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6.3.2</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应当保留供方评价的结果和评价过程的记录。</w:t>
            </w:r>
          </w:p>
        </w:tc>
      </w:tr>
      <w:tr w:rsidR="002073D9" w:rsidTr="00942B92">
        <w:trPr>
          <w:trHeight w:val="338"/>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*6.4.1</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应当与主要原材料供应商签订质量协议，明确双方所承担的质量责任。</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6.5.1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采购时应当明确采购信息，清晰表述采购要求，包括采购物品类别、验收准则、规格型号、规程、图样等内容。</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从采购清单中抽查相关采购物品的采购要求，确认是否符合本条要求。</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6.5.2</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应当建立采购记录，包括采购合同、原材料清单、供应商资质证明文件、质量标准、检验报告及验收标准等。</w:t>
            </w:r>
          </w:p>
        </w:tc>
      </w:tr>
      <w:tr w:rsidR="002073D9" w:rsidTr="00942B92">
        <w:trPr>
          <w:trHeight w:val="286"/>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*6.5.3</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采购记录应当满足可追溯要求。</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6.6.1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应当对采购物品进行检验或验证，确保满足生产要求。</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查看采购物品的检验或验证记录。</w:t>
            </w:r>
          </w:p>
        </w:tc>
      </w:tr>
      <w:tr w:rsidR="002073D9" w:rsidTr="00942B92">
        <w:trPr>
          <w:trHeight w:val="567"/>
          <w:jc w:val="center"/>
        </w:trPr>
        <w:tc>
          <w:tcPr>
            <w:tcW w:w="663" w:type="dxa"/>
            <w:vMerge w:val="restart"/>
            <w:vAlign w:val="center"/>
          </w:tcPr>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1B018D">
            <w:pPr>
              <w:widowControl/>
              <w:adjustRightInd w:val="0"/>
              <w:snapToGrid w:val="0"/>
              <w:spacing w:line="360" w:lineRule="exact"/>
              <w:jc w:val="center"/>
              <w:rPr>
                <w:rFonts w:eastAsia="仿宋_GB2312"/>
                <w:b/>
                <w:color w:val="000000"/>
                <w:kern w:val="0"/>
                <w:sz w:val="28"/>
                <w:szCs w:val="28"/>
              </w:rPr>
            </w:pPr>
            <w:r>
              <w:rPr>
                <w:rFonts w:ascii="Calibri" w:eastAsia="仿宋_GB2312" w:hAnsi="Calibri" w:hint="eastAsia"/>
                <w:b/>
                <w:color w:val="000000"/>
                <w:kern w:val="0"/>
                <w:sz w:val="28"/>
                <w:szCs w:val="28"/>
              </w:rPr>
              <w:t>生</w:t>
            </w:r>
          </w:p>
          <w:p w:rsidR="002073D9" w:rsidRDefault="002073D9">
            <w:pPr>
              <w:widowControl/>
              <w:adjustRightInd w:val="0"/>
              <w:snapToGrid w:val="0"/>
              <w:spacing w:line="360" w:lineRule="exact"/>
              <w:jc w:val="center"/>
              <w:rPr>
                <w:rFonts w:eastAsia="仿宋_GB2312"/>
                <w:b/>
                <w:color w:val="000000"/>
                <w:kern w:val="0"/>
                <w:sz w:val="28"/>
                <w:szCs w:val="28"/>
              </w:rPr>
            </w:pPr>
          </w:p>
          <w:p w:rsidR="002073D9" w:rsidRDefault="001B018D">
            <w:pPr>
              <w:widowControl/>
              <w:adjustRightInd w:val="0"/>
              <w:snapToGrid w:val="0"/>
              <w:spacing w:line="360" w:lineRule="exact"/>
              <w:jc w:val="center"/>
              <w:rPr>
                <w:rFonts w:eastAsia="仿宋_GB2312"/>
                <w:b/>
                <w:color w:val="000000"/>
                <w:kern w:val="0"/>
                <w:sz w:val="28"/>
                <w:szCs w:val="28"/>
              </w:rPr>
            </w:pPr>
            <w:r>
              <w:rPr>
                <w:rFonts w:ascii="Calibri" w:eastAsia="仿宋_GB2312" w:hAnsi="Calibri" w:hint="eastAsia"/>
                <w:b/>
                <w:color w:val="000000"/>
                <w:kern w:val="0"/>
                <w:sz w:val="28"/>
                <w:szCs w:val="28"/>
              </w:rPr>
              <w:t>产</w:t>
            </w:r>
          </w:p>
          <w:p w:rsidR="002073D9" w:rsidRDefault="002073D9">
            <w:pPr>
              <w:widowControl/>
              <w:adjustRightInd w:val="0"/>
              <w:snapToGrid w:val="0"/>
              <w:spacing w:line="360" w:lineRule="exact"/>
              <w:jc w:val="center"/>
              <w:rPr>
                <w:rFonts w:ascii="Calibri" w:eastAsia="仿宋_GB2312" w:hAnsi="Calibri"/>
                <w:b/>
                <w:color w:val="000000"/>
                <w:kern w:val="0"/>
                <w:sz w:val="28"/>
                <w:szCs w:val="28"/>
              </w:rPr>
            </w:pPr>
          </w:p>
          <w:p w:rsidR="002073D9" w:rsidRDefault="001B018D">
            <w:pPr>
              <w:widowControl/>
              <w:adjustRightInd w:val="0"/>
              <w:snapToGrid w:val="0"/>
              <w:spacing w:line="360" w:lineRule="exact"/>
              <w:jc w:val="center"/>
              <w:rPr>
                <w:rFonts w:eastAsia="仿宋_GB2312"/>
                <w:b/>
                <w:color w:val="000000"/>
                <w:kern w:val="0"/>
                <w:sz w:val="28"/>
                <w:szCs w:val="28"/>
              </w:rPr>
            </w:pPr>
            <w:r>
              <w:rPr>
                <w:rFonts w:ascii="Calibri" w:eastAsia="仿宋_GB2312" w:hAnsi="Calibri" w:hint="eastAsia"/>
                <w:b/>
                <w:color w:val="000000"/>
                <w:kern w:val="0"/>
                <w:sz w:val="28"/>
                <w:szCs w:val="28"/>
              </w:rPr>
              <w:t>管</w:t>
            </w:r>
          </w:p>
          <w:p w:rsidR="002073D9" w:rsidRDefault="002073D9">
            <w:pPr>
              <w:widowControl/>
              <w:adjustRightInd w:val="0"/>
              <w:snapToGrid w:val="0"/>
              <w:spacing w:line="360" w:lineRule="exact"/>
              <w:jc w:val="center"/>
              <w:rPr>
                <w:rFonts w:ascii="Calibri" w:eastAsia="仿宋_GB2312" w:hAnsi="Calibri"/>
                <w:b/>
                <w:color w:val="000000"/>
                <w:kern w:val="0"/>
                <w:sz w:val="28"/>
                <w:szCs w:val="28"/>
              </w:rPr>
            </w:pPr>
          </w:p>
          <w:p w:rsidR="002073D9" w:rsidRDefault="001B018D">
            <w:pPr>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理</w:t>
            </w:r>
          </w:p>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*7.1.1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应当按照建立的质量管理体系进行生产，以保证产品符合强制性标准和经注册或者备案的产品技术要求。</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*7.2.1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应当编制生产工艺规程、作业指导书等，明确关键工序和特殊过程。</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查看相关文件；是否明确关键工序和特殊过程，对关键工序和特殊过程的重要参数是否做验证或确认的规定。</w:t>
            </w:r>
          </w:p>
        </w:tc>
      </w:tr>
      <w:tr w:rsidR="002073D9" w:rsidTr="00942B92">
        <w:trPr>
          <w:trHeight w:val="567"/>
          <w:jc w:val="center"/>
        </w:trPr>
        <w:tc>
          <w:tcPr>
            <w:tcW w:w="663" w:type="dxa"/>
            <w:vMerge/>
            <w:vAlign w:val="center"/>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7.3.1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在生产过程中需要对原材料、中间品等进行清洁处理的，应当明确清洁方法和要求，并对清洁效果进行验证。</w:t>
            </w:r>
          </w:p>
        </w:tc>
      </w:tr>
      <w:tr w:rsidR="002073D9" w:rsidTr="00942B92">
        <w:trPr>
          <w:trHeight w:val="380"/>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7.4.1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应当根据生产工艺特点对环境进行监测，并保存记录。</w:t>
            </w:r>
          </w:p>
        </w:tc>
      </w:tr>
      <w:tr w:rsidR="002073D9" w:rsidTr="00942B92">
        <w:trPr>
          <w:trHeight w:val="546"/>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7.5.1</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应当对生产的特殊过程进行确认，并保存记录，包括确认方案，确认方法、操作人员、结果评价、再确认等内容。</w:t>
            </w:r>
          </w:p>
        </w:tc>
      </w:tr>
      <w:tr w:rsidR="002073D9" w:rsidTr="00942B92">
        <w:trPr>
          <w:trHeight w:val="441"/>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7.5.2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生产过程中采用的计算机软件对产品质量有影响的，应当进行验证或确认。</w:t>
            </w:r>
          </w:p>
        </w:tc>
      </w:tr>
      <w:tr w:rsidR="002073D9" w:rsidTr="00942B92">
        <w:trPr>
          <w:trHeight w:val="348"/>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*7.6.1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每批（台）产品均应当有生产记录，并满足可追溯的要求。</w:t>
            </w:r>
            <w:r>
              <w:rPr>
                <w:rFonts w:ascii="Calibri" w:eastAsia="仿宋_GB2312" w:hAnsi="Calibri"/>
                <w:color w:val="000000"/>
                <w:kern w:val="0"/>
                <w:szCs w:val="21"/>
              </w:rPr>
              <w:t xml:space="preserve"> </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7.6.2</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生产记录应当包括：产品名称、规格型号、原材料批号、生产批号或产品编号、生产日期、数量、主要设备、工艺参数、操作人员等内容。</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7.7.1</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应当建立产品标识控制程序，用适宜的方法对产品进行标识，以便识别，防止混用和错用。</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*7.8.1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应当在生产过程中标识产品的检验状态，防止不合格中间产品流向下道工序。</w:t>
            </w:r>
          </w:p>
          <w:p w:rsidR="002073D9" w:rsidRDefault="001B018D">
            <w:pPr>
              <w:widowControl/>
              <w:adjustRightInd w:val="0"/>
              <w:snapToGrid w:val="0"/>
              <w:rPr>
                <w:rFonts w:ascii="Calibri" w:eastAsia="仿宋_GB2312" w:hAnsi="Calibri"/>
                <w:b/>
                <w:color w:val="000000"/>
                <w:kern w:val="0"/>
                <w:szCs w:val="21"/>
              </w:rPr>
            </w:pPr>
            <w:r>
              <w:rPr>
                <w:rStyle w:val="14"/>
                <w:rFonts w:ascii="Calibri" w:eastAsia="仿宋_GB2312" w:hint="eastAsia"/>
                <w:b/>
                <w:i w:val="0"/>
                <w:color w:val="000000"/>
              </w:rPr>
              <w:t>查看是否对检验状态标识方法作出规定，现场查看生产过程中的检验状态标识，是否符合文件规定。</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Style w:val="aa"/>
                <w:rFonts w:ascii="Calibri" w:eastAsia="仿宋_GB2312" w:hAnsi="Calibri"/>
                <w:i w:val="0"/>
                <w:color w:val="000000"/>
                <w:u w:val="none"/>
              </w:rPr>
            </w:pPr>
            <w:r>
              <w:rPr>
                <w:rFonts w:ascii="Calibri" w:eastAsia="仿宋_GB2312" w:hAnsi="Calibri"/>
                <w:iCs/>
                <w:color w:val="000000"/>
                <w:kern w:val="0"/>
                <w:szCs w:val="21"/>
              </w:rPr>
              <w:t>*</w:t>
            </w:r>
            <w:r>
              <w:rPr>
                <w:rFonts w:ascii="Calibri" w:eastAsia="仿宋_GB2312" w:hAnsi="Calibri"/>
                <w:color w:val="000000"/>
                <w:kern w:val="0"/>
                <w:szCs w:val="21"/>
              </w:rPr>
              <w:t>7.</w:t>
            </w:r>
            <w:r>
              <w:rPr>
                <w:rFonts w:ascii="Calibri" w:eastAsia="仿宋_GB2312" w:hAnsi="Calibri"/>
                <w:iCs/>
                <w:color w:val="000000"/>
                <w:kern w:val="0"/>
                <w:szCs w:val="21"/>
              </w:rPr>
              <w:t>9.1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应当建立产品的可追溯性程序，规定产品追溯范围、程度、标识和必要的记录。</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iCs/>
                <w:color w:val="000000"/>
                <w:kern w:val="0"/>
                <w:szCs w:val="21"/>
              </w:rPr>
              <w:t>*</w:t>
            </w:r>
            <w:r>
              <w:rPr>
                <w:rFonts w:ascii="Calibri" w:eastAsia="仿宋_GB2312" w:hAnsi="Calibri"/>
                <w:color w:val="000000"/>
                <w:kern w:val="0"/>
                <w:szCs w:val="21"/>
              </w:rPr>
              <w:t>7.10.1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产品的说明书、标签应当符合相关法律法规及标准要求。</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7.11.1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应当建立产品防护程序，规定产品及其组成部分的防护要求，包括污染防护、静电防护、粉尘防护、腐蚀防护、运输防护等要求。防护应当包括标识、搬运、包装、贮存和保护等。</w:t>
            </w:r>
          </w:p>
          <w:p w:rsidR="002073D9" w:rsidRDefault="001B018D">
            <w:pPr>
              <w:widowControl/>
              <w:adjustRightInd w:val="0"/>
              <w:snapToGrid w:val="0"/>
              <w:rPr>
                <w:rFonts w:ascii="Calibri" w:eastAsia="仿宋_GB2312" w:hAnsi="Calibri"/>
                <w:b/>
                <w:color w:val="000000"/>
                <w:kern w:val="0"/>
                <w:szCs w:val="21"/>
              </w:rPr>
            </w:pPr>
            <w:r>
              <w:rPr>
                <w:rStyle w:val="14"/>
                <w:rFonts w:ascii="Calibri" w:eastAsia="仿宋_GB2312" w:hint="eastAsia"/>
                <w:b/>
                <w:i w:val="0"/>
                <w:color w:val="000000"/>
              </w:rPr>
              <w:t>现场查看产品防护程序是否符合规范要求；现场查看并抽查相关记录，确认产品防护符合要求。</w:t>
            </w:r>
          </w:p>
        </w:tc>
      </w:tr>
      <w:tr w:rsidR="002073D9" w:rsidTr="00942B92">
        <w:trPr>
          <w:trHeight w:val="567"/>
          <w:jc w:val="center"/>
        </w:trPr>
        <w:tc>
          <w:tcPr>
            <w:tcW w:w="663" w:type="dxa"/>
            <w:vMerge w:val="restart"/>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hint="eastAsia"/>
                <w:b/>
                <w:color w:val="000000"/>
                <w:kern w:val="0"/>
                <w:sz w:val="28"/>
                <w:szCs w:val="28"/>
              </w:rPr>
              <w:t>质量控制</w:t>
            </w: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8.1.1</w:t>
            </w:r>
          </w:p>
        </w:tc>
        <w:tc>
          <w:tcPr>
            <w:tcW w:w="7730" w:type="dxa"/>
            <w:tcMar>
              <w:left w:w="57" w:type="dxa"/>
              <w:right w:w="57" w:type="dxa"/>
            </w:tcMar>
            <w:vAlign w:val="center"/>
          </w:tcPr>
          <w:p w:rsidR="002073D9" w:rsidRDefault="001B018D">
            <w:pPr>
              <w:widowControl/>
              <w:tabs>
                <w:tab w:val="left" w:pos="3285"/>
              </w:tabs>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应当建立质量控制程序，规定产品检验部门、人员、操作等要求。</w:t>
            </w:r>
          </w:p>
          <w:p w:rsidR="002073D9" w:rsidRDefault="001B018D">
            <w:pPr>
              <w:widowControl/>
              <w:tabs>
                <w:tab w:val="left" w:pos="3285"/>
              </w:tabs>
              <w:adjustRightInd w:val="0"/>
              <w:snapToGrid w:val="0"/>
              <w:rPr>
                <w:rFonts w:ascii="Calibri" w:eastAsia="仿宋_GB2312" w:hAnsi="Calibri"/>
                <w:b/>
                <w:color w:val="000000"/>
                <w:kern w:val="0"/>
                <w:szCs w:val="21"/>
              </w:rPr>
            </w:pPr>
            <w:r>
              <w:rPr>
                <w:rStyle w:val="14"/>
                <w:rFonts w:ascii="Calibri" w:eastAsia="仿宋_GB2312" w:hint="eastAsia"/>
                <w:b/>
                <w:i w:val="0"/>
                <w:color w:val="000000"/>
              </w:rPr>
              <w:t>查看质量控制程序，是否对产品的检验部门职责、人员资质、检验操作规程等作出规定。</w:t>
            </w:r>
          </w:p>
        </w:tc>
      </w:tr>
      <w:tr w:rsidR="002073D9" w:rsidTr="00942B92">
        <w:trPr>
          <w:trHeight w:val="567"/>
          <w:jc w:val="center"/>
        </w:trPr>
        <w:tc>
          <w:tcPr>
            <w:tcW w:w="663" w:type="dxa"/>
            <w:vMerge/>
            <w:vAlign w:val="center"/>
          </w:tcPr>
          <w:p w:rsidR="002073D9" w:rsidRDefault="002073D9">
            <w:pPr>
              <w:widowControl/>
              <w:adjustRightInd w:val="0"/>
              <w:snapToGrid w:val="0"/>
              <w:spacing w:line="360" w:lineRule="exact"/>
              <w:jc w:val="center"/>
              <w:rPr>
                <w:rFonts w:ascii="Calibri" w:eastAsia="仿宋_GB2312" w:hAnsi="Calibri"/>
                <w:b/>
                <w:color w:val="000000"/>
                <w:kern w:val="0"/>
                <w:sz w:val="28"/>
                <w:szCs w:val="28"/>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8.1.2</w:t>
            </w:r>
          </w:p>
        </w:tc>
        <w:tc>
          <w:tcPr>
            <w:tcW w:w="7730" w:type="dxa"/>
            <w:tcMar>
              <w:left w:w="57" w:type="dxa"/>
              <w:right w:w="57" w:type="dxa"/>
            </w:tcMar>
            <w:vAlign w:val="center"/>
          </w:tcPr>
          <w:p w:rsidR="002073D9" w:rsidRDefault="001B018D">
            <w:pPr>
              <w:widowControl/>
              <w:tabs>
                <w:tab w:val="left" w:pos="3285"/>
              </w:tabs>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应当规定检验仪器和设备的使用、校准等要求，以及产品放行的程序。</w:t>
            </w:r>
          </w:p>
          <w:p w:rsidR="002073D9" w:rsidRDefault="001B018D">
            <w:pPr>
              <w:widowControl/>
              <w:tabs>
                <w:tab w:val="left" w:pos="3285"/>
              </w:tabs>
              <w:adjustRightInd w:val="0"/>
              <w:snapToGrid w:val="0"/>
              <w:rPr>
                <w:rStyle w:val="14"/>
                <w:rFonts w:ascii="Calibri" w:eastAsia="仿宋_GB2312"/>
                <w:b/>
                <w:i w:val="0"/>
                <w:color w:val="000000"/>
              </w:rPr>
            </w:pPr>
            <w:r>
              <w:rPr>
                <w:rStyle w:val="14"/>
                <w:rFonts w:ascii="Calibri" w:eastAsia="仿宋_GB2312" w:hint="eastAsia"/>
                <w:b/>
                <w:i w:val="0"/>
                <w:color w:val="000000"/>
              </w:rPr>
              <w:t>查看质量控制程序，是否对检验仪器、设备的使用和校准作出规定。</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8.2.1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bCs/>
                <w:color w:val="000000"/>
                <w:szCs w:val="21"/>
              </w:rPr>
            </w:pPr>
            <w:r>
              <w:rPr>
                <w:rFonts w:ascii="Calibri" w:eastAsia="仿宋_GB2312" w:hAnsi="Calibri" w:hint="eastAsia"/>
                <w:bCs/>
                <w:color w:val="000000"/>
                <w:szCs w:val="21"/>
              </w:rPr>
              <w:t>应当定期对检验仪器和设备进行校准或检定，并予以标识。</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查看检验仪器和设备是否按规定实施了校准或检定，是否进行了标识。</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8.2.2</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bCs/>
                <w:color w:val="000000"/>
                <w:szCs w:val="21"/>
              </w:rPr>
              <w:t>应当规定检验仪器和设备在搬运、维护、贮存期间的防护要求，防止检验结果失准。</w:t>
            </w:r>
          </w:p>
        </w:tc>
      </w:tr>
      <w:tr w:rsidR="002073D9" w:rsidTr="00942B92">
        <w:trPr>
          <w:trHeight w:val="862"/>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8.2.3</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bCs/>
                <w:color w:val="000000"/>
                <w:szCs w:val="21"/>
              </w:rPr>
            </w:pPr>
            <w:r>
              <w:rPr>
                <w:rFonts w:ascii="Calibri" w:eastAsia="仿宋_GB2312" w:hAnsi="Calibri" w:hint="eastAsia"/>
                <w:bCs/>
                <w:color w:val="000000"/>
                <w:szCs w:val="21"/>
              </w:rPr>
              <w:t>当发现检验仪器和设备不符合要求时，应当对以往检验结果进行评价，并保存验证记录。</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查看设备使用、维护记录，当检验仪器设备不符合要求的情况，是否对以往检测的结果进行了评价，并保存相关记录。</w:t>
            </w:r>
          </w:p>
        </w:tc>
      </w:tr>
      <w:tr w:rsidR="002073D9" w:rsidTr="00942B92">
        <w:trPr>
          <w:trHeight w:val="226"/>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8.2.4</w:t>
            </w:r>
          </w:p>
        </w:tc>
        <w:tc>
          <w:tcPr>
            <w:tcW w:w="7730" w:type="dxa"/>
            <w:tcMar>
              <w:left w:w="57" w:type="dxa"/>
              <w:right w:w="57" w:type="dxa"/>
            </w:tcMar>
            <w:vAlign w:val="center"/>
          </w:tcPr>
          <w:p w:rsidR="002073D9" w:rsidRDefault="001B018D">
            <w:pPr>
              <w:widowControl/>
              <w:tabs>
                <w:tab w:val="left" w:pos="3285"/>
              </w:tabs>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对用于检验的计算机软件，应当进行确认。</w:t>
            </w:r>
          </w:p>
        </w:tc>
      </w:tr>
      <w:tr w:rsidR="002073D9" w:rsidTr="00942B92">
        <w:trPr>
          <w:trHeight w:val="1228"/>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*8.3.1</w:t>
            </w:r>
          </w:p>
        </w:tc>
        <w:tc>
          <w:tcPr>
            <w:tcW w:w="7730" w:type="dxa"/>
            <w:tcMar>
              <w:left w:w="57" w:type="dxa"/>
              <w:right w:w="57" w:type="dxa"/>
            </w:tcMar>
            <w:vAlign w:val="center"/>
          </w:tcPr>
          <w:p w:rsidR="002073D9" w:rsidRDefault="001B018D">
            <w:pPr>
              <w:widowControl/>
              <w:adjustRightInd w:val="0"/>
              <w:snapToGrid w:val="0"/>
              <w:rPr>
                <w:rStyle w:val="aa"/>
                <w:rFonts w:ascii="Calibri" w:eastAsia="仿宋_GB2312"/>
                <w:i w:val="0"/>
                <w:color w:val="000000"/>
                <w:u w:val="none"/>
              </w:rPr>
            </w:pPr>
            <w:r>
              <w:rPr>
                <w:rStyle w:val="aa"/>
                <w:rFonts w:ascii="Calibri" w:eastAsia="仿宋_GB2312" w:hint="eastAsia"/>
                <w:i w:val="0"/>
                <w:color w:val="000000"/>
                <w:u w:val="none"/>
              </w:rPr>
              <w:t>应当根据强制性标准以及经注册或者备案的产品技术要求制定产品的检验规程</w:t>
            </w:r>
            <w:r>
              <w:rPr>
                <w:rFonts w:ascii="Calibri" w:eastAsia="仿宋_GB2312" w:hAnsi="Calibri" w:hint="eastAsia"/>
                <w:color w:val="000000"/>
                <w:kern w:val="0"/>
                <w:szCs w:val="21"/>
              </w:rPr>
              <w:t>，并出具相应的检验报告或证书</w:t>
            </w:r>
            <w:r>
              <w:rPr>
                <w:rStyle w:val="aa"/>
                <w:rFonts w:ascii="Calibri" w:eastAsia="仿宋_GB2312" w:hint="eastAsia"/>
                <w:i w:val="0"/>
                <w:color w:val="000000"/>
                <w:u w:val="none"/>
              </w:rPr>
              <w:t>。</w:t>
            </w:r>
          </w:p>
          <w:p w:rsidR="002073D9" w:rsidRDefault="001B018D">
            <w:pPr>
              <w:widowControl/>
              <w:adjustRightInd w:val="0"/>
              <w:snapToGrid w:val="0"/>
              <w:rPr>
                <w:rStyle w:val="13"/>
                <w:rFonts w:ascii="Calibri" w:eastAsia="仿宋_GB2312"/>
                <w:bCs w:val="0"/>
                <w:i w:val="0"/>
                <w:color w:val="000000"/>
                <w:szCs w:val="21"/>
              </w:rPr>
            </w:pPr>
            <w:r>
              <w:rPr>
                <w:rStyle w:val="14"/>
                <w:rFonts w:ascii="Calibri" w:eastAsia="仿宋_GB2312" w:hint="eastAsia"/>
                <w:b/>
                <w:i w:val="0"/>
                <w:color w:val="000000"/>
              </w:rPr>
              <w:t>查看产品检验规程是否涵盖强制性标准以及经注册或者备案的产品技术要求</w:t>
            </w:r>
            <w:r>
              <w:rPr>
                <w:rFonts w:ascii="Calibri" w:eastAsia="仿宋_GB2312" w:hint="eastAsia"/>
                <w:b/>
                <w:iCs/>
                <w:color w:val="000000"/>
              </w:rPr>
              <w:t>的性能指标</w:t>
            </w:r>
            <w:r>
              <w:rPr>
                <w:rStyle w:val="14"/>
                <w:rFonts w:ascii="Calibri" w:eastAsia="仿宋_GB2312" w:hint="eastAsia"/>
                <w:b/>
                <w:i w:val="0"/>
                <w:color w:val="000000"/>
              </w:rPr>
              <w:t>；确认检验记录是否能够证实产品符合要求；查看是否根据检验规程及检验结果出具相应的检验报告或证书。</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8.3.2</w:t>
            </w:r>
          </w:p>
        </w:tc>
        <w:tc>
          <w:tcPr>
            <w:tcW w:w="7730" w:type="dxa"/>
            <w:tcMar>
              <w:left w:w="57" w:type="dxa"/>
              <w:right w:w="57" w:type="dxa"/>
            </w:tcMar>
            <w:vAlign w:val="center"/>
          </w:tcPr>
          <w:p w:rsidR="002073D9" w:rsidRDefault="001B018D">
            <w:pPr>
              <w:widowControl/>
              <w:tabs>
                <w:tab w:val="left" w:pos="3285"/>
              </w:tabs>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r>
      <w:tr w:rsidR="002073D9" w:rsidTr="00942B92">
        <w:trPr>
          <w:trHeight w:val="369"/>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*8.4.1</w:t>
            </w:r>
          </w:p>
        </w:tc>
        <w:tc>
          <w:tcPr>
            <w:tcW w:w="7730" w:type="dxa"/>
            <w:tcMar>
              <w:left w:w="57" w:type="dxa"/>
              <w:right w:w="57" w:type="dxa"/>
            </w:tcMar>
            <w:vAlign w:val="center"/>
          </w:tcPr>
          <w:p w:rsidR="002073D9" w:rsidRDefault="001B018D">
            <w:pPr>
              <w:widowControl/>
              <w:tabs>
                <w:tab w:val="left" w:pos="3285"/>
              </w:tabs>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每批（台）产品均应当有批检验记录，并满足可追溯要求。</w:t>
            </w:r>
          </w:p>
        </w:tc>
      </w:tr>
      <w:tr w:rsidR="002073D9" w:rsidTr="00942B92">
        <w:trPr>
          <w:trHeight w:val="238"/>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8.4.2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检验记录应当包括进货检验、过程检验和成品检验的检验记录、检验报告或证书等。</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highlight w:val="yellow"/>
              </w:rPr>
            </w:pPr>
            <w:r>
              <w:rPr>
                <w:rFonts w:ascii="Calibri" w:eastAsia="仿宋_GB2312" w:hAnsi="Calibri"/>
                <w:color w:val="000000"/>
                <w:kern w:val="0"/>
                <w:szCs w:val="21"/>
              </w:rPr>
              <w:t>*8.5.1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应当规定产品放行程序、条件和放行批准要求。</w:t>
            </w:r>
          </w:p>
          <w:p w:rsidR="002073D9" w:rsidRDefault="001B018D">
            <w:pPr>
              <w:widowControl/>
              <w:adjustRightInd w:val="0"/>
              <w:snapToGrid w:val="0"/>
              <w:rPr>
                <w:rFonts w:ascii="Calibri" w:eastAsia="仿宋_GB2312" w:hAnsi="Calibri"/>
                <w:b/>
                <w:color w:val="000000"/>
                <w:kern w:val="0"/>
                <w:szCs w:val="21"/>
                <w:highlight w:val="yellow"/>
              </w:rPr>
            </w:pPr>
            <w:r>
              <w:rPr>
                <w:rStyle w:val="14"/>
                <w:rFonts w:ascii="Calibri" w:eastAsia="仿宋_GB2312" w:hint="eastAsia"/>
                <w:b/>
                <w:i w:val="0"/>
                <w:color w:val="000000"/>
              </w:rPr>
              <w:t>查看产品放行程序，是否明确了放行的条件和放行批准的要求。应当规定有权放行产品人员及其职责权限，并应当保持批准的记录。</w:t>
            </w:r>
          </w:p>
        </w:tc>
      </w:tr>
      <w:tr w:rsidR="002073D9" w:rsidTr="00942B92">
        <w:trPr>
          <w:trHeight w:val="304"/>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8.5.2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放行的产品应当附有合格证明。</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8.6.1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应当根据产品和工艺特点制定留样管理规定，按规定进行留样，并保持留样观察记录。</w:t>
            </w:r>
          </w:p>
        </w:tc>
      </w:tr>
      <w:tr w:rsidR="002073D9" w:rsidTr="00942B92">
        <w:trPr>
          <w:trHeight w:val="264"/>
          <w:jc w:val="center"/>
        </w:trPr>
        <w:tc>
          <w:tcPr>
            <w:tcW w:w="663" w:type="dxa"/>
            <w:vMerge w:val="restart"/>
            <w:vAlign w:val="center"/>
          </w:tcPr>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销</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售</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和售后</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服</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务</w:t>
            </w:r>
          </w:p>
          <w:p w:rsidR="002073D9" w:rsidRDefault="002073D9">
            <w:pPr>
              <w:adjustRightInd w:val="0"/>
              <w:snapToGrid w:val="0"/>
              <w:spacing w:line="360" w:lineRule="exact"/>
              <w:jc w:val="center"/>
              <w:rPr>
                <w:rFonts w:ascii="Calibri" w:eastAsia="仿宋_GB2312" w:hAnsi="Calibri"/>
                <w:b/>
                <w:color w:val="000000"/>
                <w:kern w:val="0"/>
                <w:sz w:val="28"/>
                <w:szCs w:val="28"/>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*9.1.1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应当建立产品销售记录，并满足可追溯要求。</w:t>
            </w:r>
          </w:p>
        </w:tc>
      </w:tr>
      <w:tr w:rsidR="002073D9" w:rsidTr="00942B92">
        <w:trPr>
          <w:trHeight w:val="567"/>
          <w:jc w:val="center"/>
        </w:trPr>
        <w:tc>
          <w:tcPr>
            <w:tcW w:w="663" w:type="dxa"/>
            <w:vMerge/>
            <w:vAlign w:val="center"/>
          </w:tcPr>
          <w:p w:rsidR="002073D9" w:rsidRDefault="002073D9">
            <w:pPr>
              <w:widowControl/>
              <w:adjustRightInd w:val="0"/>
              <w:snapToGrid w:val="0"/>
              <w:spacing w:line="360" w:lineRule="exact"/>
              <w:jc w:val="center"/>
              <w:rPr>
                <w:rFonts w:ascii="Calibri" w:eastAsia="仿宋_GB2312" w:hAnsi="Calibri"/>
                <w:b/>
                <w:color w:val="000000"/>
                <w:kern w:val="0"/>
                <w:sz w:val="28"/>
                <w:szCs w:val="28"/>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9.1.2</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销售记录至少应当包括：医疗器械名称、规格、型号、数量、生产批号、有效期、销售日期、购货单位名称、地址、联系方式等内容。</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9.2.1</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直接销售自产产品或者选择医疗器械经营企业，应当符合医疗器械相关法规和规范要求。</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9.2.2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发现医疗器械经营企业存在违法违规经营行为时，应当及时向当地食品药品监督管理部门报告。</w:t>
            </w:r>
          </w:p>
        </w:tc>
      </w:tr>
      <w:tr w:rsidR="002073D9" w:rsidTr="00942B92">
        <w:trPr>
          <w:trHeight w:val="492"/>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9.3.1</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应当具备与所生产产品相适应的售后服务能力，建立健全售后服务制度。</w:t>
            </w:r>
          </w:p>
        </w:tc>
      </w:tr>
      <w:tr w:rsidR="002073D9" w:rsidTr="00942B92">
        <w:trPr>
          <w:trHeight w:val="458"/>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9.3.2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应当规定售后服务要求并建立售后服务记录，并满足可追溯的要求。</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9.4.1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需要由企业安装的医疗器械，应当确定安装要求和安装验证的接收标准，建立安装和验收记录。</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9.4.2</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由使用单位或其他企业进行安装、维修的，应当提供安装要求、标准和维修零部件、资料、密码等，并进行指导。</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9.5.1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应当建立顾客反馈处理程序，对顾客反馈信息进行跟踪分析。</w:t>
            </w:r>
          </w:p>
          <w:p w:rsidR="002073D9" w:rsidRDefault="001B018D">
            <w:pPr>
              <w:widowControl/>
              <w:adjustRightInd w:val="0"/>
              <w:snapToGrid w:val="0"/>
              <w:rPr>
                <w:rFonts w:ascii="Calibri" w:eastAsia="仿宋_GB2312" w:hAnsi="Calibri"/>
                <w:b/>
                <w:color w:val="000000"/>
                <w:kern w:val="0"/>
                <w:szCs w:val="21"/>
              </w:rPr>
            </w:pPr>
            <w:r>
              <w:rPr>
                <w:rStyle w:val="14"/>
                <w:rFonts w:ascii="Calibri" w:eastAsia="仿宋_GB2312" w:hint="eastAsia"/>
                <w:b/>
                <w:i w:val="0"/>
                <w:color w:val="000000"/>
              </w:rPr>
              <w:t>查看程序文件是否对上述活动的实施作出了规定，并对顾客反馈信息进行了跟踪和分析。</w:t>
            </w:r>
          </w:p>
        </w:tc>
      </w:tr>
      <w:tr w:rsidR="002073D9" w:rsidTr="00942B92">
        <w:trPr>
          <w:trHeight w:val="208"/>
          <w:jc w:val="center"/>
        </w:trPr>
        <w:tc>
          <w:tcPr>
            <w:tcW w:w="663" w:type="dxa"/>
            <w:vMerge w:val="restart"/>
            <w:vAlign w:val="center"/>
          </w:tcPr>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不</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lastRenderedPageBreak/>
              <w:t>合</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格</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品</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控</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制</w:t>
            </w:r>
          </w:p>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lastRenderedPageBreak/>
              <w:t>10.1.1</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应当建立不合格品控制程序，规定不合格品控制的部门和人员的职责与权限。</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*10.2.1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应当对不合格品进行标识、记录、隔离、评审，根据评审结果，应当对不合格品采取相应的处置措施。</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现场查看不合格品的标识、隔离是否符合程序文件的规定，抽查不合格品处理记录，是否按文件的规定进行评审。</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10.3.1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在产品销售后发现产品不合格时，应及时采取相应措施，如召回、销毁等措施。现场查看在产品销售后发现不合格时的处置措施，是否召回和销毁等。</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10.4.1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不合格品可以返工的，企业应当编制返工控制文件。返工控制文件应当包括作业指导书、重新检验和重新验证等内容。</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查看返工控制文件，是否对可以返工的不合格品作出规定；抽查返工活动记录，确认是否符合返工控制文件的要求。</w:t>
            </w:r>
          </w:p>
        </w:tc>
      </w:tr>
      <w:tr w:rsidR="002073D9" w:rsidTr="00942B92">
        <w:trPr>
          <w:trHeight w:val="234"/>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10.4.2</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不能返工的，应当建立相关处置制度。</w:t>
            </w:r>
          </w:p>
        </w:tc>
      </w:tr>
      <w:tr w:rsidR="002073D9" w:rsidTr="00942B92">
        <w:trPr>
          <w:trHeight w:val="567"/>
          <w:jc w:val="center"/>
        </w:trPr>
        <w:tc>
          <w:tcPr>
            <w:tcW w:w="663" w:type="dxa"/>
            <w:vMerge w:val="restart"/>
            <w:vAlign w:val="center"/>
          </w:tcPr>
          <w:p w:rsidR="002073D9" w:rsidRDefault="002073D9">
            <w:pPr>
              <w:widowControl/>
              <w:adjustRightInd w:val="0"/>
              <w:snapToGrid w:val="0"/>
              <w:spacing w:line="360" w:lineRule="exact"/>
              <w:jc w:val="center"/>
              <w:rPr>
                <w:rFonts w:ascii="Calibri" w:eastAsia="仿宋_GB2312" w:hAnsi="Calibri"/>
                <w:b/>
                <w:color w:val="000000"/>
                <w:kern w:val="0"/>
                <w:sz w:val="28"/>
                <w:szCs w:val="28"/>
              </w:rPr>
            </w:pP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不良事件监测</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分</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析</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和</w:t>
            </w:r>
          </w:p>
          <w:p w:rsidR="002073D9" w:rsidRDefault="001B018D">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改</w:t>
            </w:r>
          </w:p>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hint="eastAsia"/>
                <w:b/>
                <w:color w:val="000000"/>
                <w:kern w:val="0"/>
                <w:sz w:val="28"/>
                <w:szCs w:val="28"/>
              </w:rPr>
              <w:t>进</w:t>
            </w: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11.1.1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应当指定相关部门负责接收、调查、评价和处理顾客投诉，并保持相关记录。</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查看有关职责权限的文件，确定是否对上述活动作出规定。</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*11.2.1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应当按照有关法规要求建立医疗器械不良事件监测制度，开展不良事件监测和再评价工作，保持相关记录。</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查看企业建立的不良事件的监测制度，是否</w:t>
            </w:r>
            <w:r>
              <w:rPr>
                <w:rFonts w:ascii="Calibri" w:eastAsia="仿宋_GB2312" w:hAnsi="Calibri" w:hint="eastAsia"/>
                <w:b/>
                <w:color w:val="000000"/>
                <w:kern w:val="0"/>
                <w:szCs w:val="21"/>
              </w:rPr>
              <w:t>规定了可疑不良事件管理人员的职责、报告原则、上报程序、上报时限，制定了启动实施医疗器械再评价的程序和文件等，并符合法规要求。</w:t>
            </w:r>
            <w:r>
              <w:rPr>
                <w:rStyle w:val="14"/>
                <w:rFonts w:ascii="Calibri" w:eastAsia="仿宋_GB2312" w:hint="eastAsia"/>
                <w:b/>
                <w:i w:val="0"/>
                <w:color w:val="000000"/>
              </w:rPr>
              <w:t>查看相关记录，确认是否存在不良事件，并按规定要求实施。</w:t>
            </w:r>
          </w:p>
        </w:tc>
      </w:tr>
      <w:tr w:rsidR="002073D9" w:rsidTr="00942B92">
        <w:trPr>
          <w:trHeight w:val="567"/>
          <w:jc w:val="center"/>
        </w:trPr>
        <w:tc>
          <w:tcPr>
            <w:tcW w:w="663" w:type="dxa"/>
            <w:vMerge/>
          </w:tcPr>
          <w:p w:rsidR="002073D9" w:rsidRDefault="002073D9">
            <w:pPr>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11.3.1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应当建立数据分析程序，收集分析与产品质量、不良事件、顾客反馈和质量管理体系运行有关的数据</w:t>
            </w:r>
            <w:r>
              <w:rPr>
                <w:rFonts w:ascii="Calibri" w:eastAsia="仿宋_GB2312" w:hAnsi="Calibri" w:hint="eastAsia"/>
                <w:color w:val="000000"/>
                <w:kern w:val="0"/>
                <w:szCs w:val="21"/>
              </w:rPr>
              <w:t>，</w:t>
            </w:r>
            <w:r>
              <w:rPr>
                <w:rFonts w:ascii="Calibri" w:eastAsia="仿宋_GB2312" w:hAnsi="Calibri" w:hint="eastAsia"/>
                <w:color w:val="000000"/>
                <w:kern w:val="0"/>
                <w:szCs w:val="21"/>
              </w:rPr>
              <w:t>验证产品安全性和有效性，</w:t>
            </w:r>
            <w:r>
              <w:rPr>
                <w:rFonts w:ascii="Calibri" w:eastAsia="仿宋_GB2312" w:hAnsi="Calibri" w:hint="eastAsia"/>
                <w:color w:val="000000"/>
                <w:kern w:val="0"/>
                <w:szCs w:val="21"/>
              </w:rPr>
              <w:t>并保持相关记录</w:t>
            </w:r>
            <w:r>
              <w:rPr>
                <w:rFonts w:ascii="Calibri" w:eastAsia="仿宋_GB2312" w:hAnsi="Calibri" w:hint="eastAsia"/>
                <w:color w:val="000000"/>
                <w:kern w:val="0"/>
                <w:szCs w:val="21"/>
              </w:rPr>
              <w:t>。</w:t>
            </w:r>
          </w:p>
          <w:p w:rsidR="002073D9" w:rsidRDefault="001B018D">
            <w:pPr>
              <w:widowControl/>
              <w:adjustRightInd w:val="0"/>
              <w:snapToGrid w:val="0"/>
              <w:rPr>
                <w:rFonts w:ascii="Calibri" w:eastAsia="仿宋_GB2312" w:hAnsi="Calibri"/>
                <w:b/>
                <w:color w:val="000000"/>
                <w:kern w:val="0"/>
                <w:szCs w:val="21"/>
              </w:rPr>
            </w:pPr>
            <w:r>
              <w:rPr>
                <w:rStyle w:val="14"/>
                <w:rFonts w:ascii="Calibri" w:eastAsia="仿宋_GB2312" w:hint="eastAsia"/>
                <w:b/>
                <w:i w:val="0"/>
                <w:color w:val="000000"/>
              </w:rPr>
              <w:t>查看数据分析的实施记录，是否按程序规定进行，是否应用了统计技术并保留了数据分析结果的记录。</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11.4.1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应当建立纠正措施程序，确定产生问题的原因，采取有效措施，防止相关问题再次发生。</w:t>
            </w:r>
          </w:p>
        </w:tc>
      </w:tr>
      <w:tr w:rsidR="002073D9" w:rsidTr="00942B92">
        <w:trPr>
          <w:trHeight w:val="274"/>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11.4.2</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应当建立预防措施程序，确定潜在问题的原因，采取有效措施，防止问题发生。</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*11.5.1</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对存在安全隐患的医疗器械，应当按照有关法规要求采取召回等措施，并按规定向有关部门报告。</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11.6.1</w:t>
            </w:r>
          </w:p>
        </w:tc>
        <w:tc>
          <w:tcPr>
            <w:tcW w:w="7730" w:type="dxa"/>
            <w:tcMar>
              <w:left w:w="57" w:type="dxa"/>
              <w:right w:w="57" w:type="dxa"/>
            </w:tcMar>
            <w:vAlign w:val="center"/>
          </w:tcPr>
          <w:p w:rsidR="002073D9" w:rsidRDefault="001B018D">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应当建立产品信息告知程序，及时将产品变动、使用等补充信息通知使用单位、相关企业或消费者。</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11.7.1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应当建立质量管理体系内部审核程序，规定审核的准则、范围、频次、参加人员、方法、记录要求、纠正预防措施有效性的评定等内容，以确保质量管理体系符合本规范的要求。</w:t>
            </w:r>
          </w:p>
          <w:p w:rsidR="002073D9" w:rsidRDefault="001B018D">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查看内部审核程序是否包括了上述</w:t>
            </w:r>
            <w:bookmarkStart w:id="0" w:name="_GoBack"/>
            <w:bookmarkEnd w:id="0"/>
            <w:r>
              <w:rPr>
                <w:rStyle w:val="14"/>
                <w:rFonts w:ascii="Calibri" w:eastAsia="仿宋_GB2312" w:hint="eastAsia"/>
                <w:b/>
                <w:i w:val="0"/>
                <w:color w:val="000000"/>
              </w:rPr>
              <w:t>内容。查看内审资料，实施内审的人员是否经过培训，内审的记录是否符合要求，针对内审发现的问题是否采取了纠正措施，</w:t>
            </w:r>
            <w:r>
              <w:rPr>
                <w:rStyle w:val="14"/>
                <w:rFonts w:ascii="Calibri" w:eastAsia="仿宋_GB2312" w:hint="eastAsia"/>
                <w:b/>
                <w:i w:val="0"/>
                <w:color w:val="000000"/>
              </w:rPr>
              <w:t>是否有效。</w:t>
            </w:r>
          </w:p>
        </w:tc>
      </w:tr>
      <w:tr w:rsidR="002073D9" w:rsidTr="00942B92">
        <w:trPr>
          <w:trHeight w:val="567"/>
          <w:jc w:val="center"/>
        </w:trPr>
        <w:tc>
          <w:tcPr>
            <w:tcW w:w="663" w:type="dxa"/>
            <w:vMerge/>
          </w:tcPr>
          <w:p w:rsidR="002073D9" w:rsidRDefault="002073D9">
            <w:pPr>
              <w:widowControl/>
              <w:adjustRightInd w:val="0"/>
              <w:snapToGrid w:val="0"/>
              <w:spacing w:line="360" w:lineRule="exact"/>
              <w:jc w:val="center"/>
              <w:rPr>
                <w:rFonts w:ascii="Calibri" w:eastAsia="仿宋_GB2312" w:hAnsi="Calibri"/>
                <w:color w:val="000000"/>
                <w:kern w:val="0"/>
                <w:szCs w:val="21"/>
              </w:rPr>
            </w:pPr>
          </w:p>
        </w:tc>
        <w:tc>
          <w:tcPr>
            <w:tcW w:w="1059" w:type="dxa"/>
            <w:tcMar>
              <w:left w:w="57" w:type="dxa"/>
              <w:right w:w="57" w:type="dxa"/>
            </w:tcMar>
            <w:vAlign w:val="center"/>
          </w:tcPr>
          <w:p w:rsidR="002073D9" w:rsidRDefault="001B018D">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*11.8.1</w:t>
            </w:r>
          </w:p>
        </w:tc>
        <w:tc>
          <w:tcPr>
            <w:tcW w:w="7730" w:type="dxa"/>
            <w:tcMar>
              <w:left w:w="57" w:type="dxa"/>
              <w:right w:w="57" w:type="dxa"/>
            </w:tcMar>
            <w:vAlign w:val="center"/>
          </w:tcPr>
          <w:p w:rsidR="002073D9" w:rsidRDefault="001B018D">
            <w:pPr>
              <w:widowControl/>
              <w:adjustRightInd w:val="0"/>
              <w:snapToGrid w:val="0"/>
              <w:rPr>
                <w:rFonts w:ascii="Calibri" w:eastAsia="仿宋_GB2312" w:hAnsi="Calibri"/>
                <w:iCs/>
                <w:color w:val="000000"/>
                <w:kern w:val="0"/>
                <w:szCs w:val="21"/>
              </w:rPr>
            </w:pPr>
            <w:r>
              <w:rPr>
                <w:rFonts w:ascii="Calibri" w:eastAsia="仿宋_GB2312" w:hAnsi="Calibri" w:hint="eastAsia"/>
                <w:color w:val="000000"/>
                <w:kern w:val="0"/>
                <w:szCs w:val="21"/>
              </w:rPr>
              <w:t>应当定期开展管理评审，对质量管理体系进行评价和审核，以确保其</w:t>
            </w:r>
            <w:r>
              <w:rPr>
                <w:rFonts w:ascii="Calibri" w:eastAsia="仿宋_GB2312" w:hAnsi="Calibri" w:hint="eastAsia"/>
                <w:iCs/>
                <w:color w:val="000000"/>
                <w:kern w:val="0"/>
                <w:szCs w:val="21"/>
              </w:rPr>
              <w:t>持续的适宜性、充分性和有效性。</w:t>
            </w:r>
          </w:p>
          <w:p w:rsidR="002073D9" w:rsidRDefault="001B018D">
            <w:pPr>
              <w:widowControl/>
              <w:adjustRightInd w:val="0"/>
              <w:snapToGrid w:val="0"/>
              <w:rPr>
                <w:rFonts w:ascii="Calibri" w:eastAsia="仿宋_GB2312"/>
                <w:b/>
                <w:color w:val="000000"/>
                <w:sz w:val="30"/>
                <w:szCs w:val="30"/>
              </w:rPr>
            </w:pPr>
            <w:r>
              <w:rPr>
                <w:rStyle w:val="14"/>
                <w:rFonts w:ascii="Calibri" w:eastAsia="仿宋_GB2312" w:hint="eastAsia"/>
                <w:b/>
                <w:i w:val="0"/>
                <w:color w:val="000000"/>
              </w:rPr>
              <w:t>查看</w:t>
            </w:r>
            <w:r>
              <w:rPr>
                <w:rFonts w:ascii="Calibri" w:eastAsia="仿宋_GB2312" w:hAnsi="Calibri" w:hint="eastAsia"/>
                <w:b/>
                <w:color w:val="000000"/>
                <w:kern w:val="0"/>
                <w:szCs w:val="21"/>
              </w:rPr>
              <w:t>管理评审文件和记录，应包括管理评审计划、管理评审报告以及相关改进措施，管理评审报告中是否包括了对法规符合性的评价。</w:t>
            </w:r>
            <w:r>
              <w:rPr>
                <w:rStyle w:val="14"/>
                <w:rFonts w:ascii="Calibri" w:eastAsia="仿宋_GB2312" w:hint="eastAsia"/>
                <w:b/>
                <w:i w:val="0"/>
                <w:color w:val="000000"/>
              </w:rPr>
              <w:t>是否在规定时间内进行了管理评审，是否提出了改进措施并落实具体职责和要求，是否按计划实施。</w:t>
            </w:r>
          </w:p>
        </w:tc>
      </w:tr>
    </w:tbl>
    <w:p w:rsidR="002073D9" w:rsidRDefault="002073D9" w:rsidP="00942B92">
      <w:pPr>
        <w:spacing w:line="360" w:lineRule="auto"/>
        <w:rPr>
          <w:rFonts w:ascii="Calibri" w:eastAsia="黑体"/>
          <w:color w:val="000000"/>
          <w:sz w:val="30"/>
          <w:szCs w:val="30"/>
        </w:rPr>
      </w:pPr>
    </w:p>
    <w:sectPr w:rsidR="002073D9" w:rsidSect="00942B92">
      <w:footerReference w:type="even" r:id="rId7"/>
      <w:footerReference w:type="default" r:id="rId8"/>
      <w:pgSz w:w="11906" w:h="16838"/>
      <w:pgMar w:top="1440" w:right="1800" w:bottom="709" w:left="1800" w:header="851" w:footer="532" w:gutter="0"/>
      <w:pgNumType w:start="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18D" w:rsidRDefault="001B018D">
      <w:r>
        <w:separator/>
      </w:r>
    </w:p>
  </w:endnote>
  <w:endnote w:type="continuationSeparator" w:id="0">
    <w:p w:rsidR="001B018D" w:rsidRDefault="001B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3D9" w:rsidRDefault="001B018D">
    <w:pPr>
      <w:pStyle w:val="a5"/>
      <w:rPr>
        <w:sz w:val="28"/>
        <w:szCs w:val="28"/>
      </w:rPr>
    </w:pPr>
    <w:r>
      <w:rPr>
        <w:rFonts w:hint="eastAsia"/>
        <w:color w:val="FFFFFF"/>
        <w:sz w:val="28"/>
        <w:szCs w:val="28"/>
      </w:rPr>
      <w:t>—</w:t>
    </w:r>
    <w:r>
      <w:rPr>
        <w:rFonts w:hint="eastAsia"/>
        <w:sz w:val="28"/>
        <w:szCs w:val="28"/>
      </w:rPr>
      <w:t>—</w:t>
    </w: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942B92" w:rsidRPr="00942B92">
      <w:rPr>
        <w:noProof/>
        <w:sz w:val="28"/>
        <w:szCs w:val="28"/>
        <w:lang w:val="zh-CN"/>
      </w:rPr>
      <w:t>12</w:t>
    </w:r>
    <w:r>
      <w:rPr>
        <w:sz w:val="28"/>
        <w:szCs w:val="28"/>
      </w:rPr>
      <w:fldChar w:fldCharType="end"/>
    </w:r>
    <w:r>
      <w:rPr>
        <w:sz w:val="28"/>
        <w:szCs w:val="28"/>
      </w:rPr>
      <w:t xml:space="preserve"> </w:t>
    </w:r>
    <w:r>
      <w:rPr>
        <w:rFonts w:hint="eastAsia"/>
        <w:sz w:val="28"/>
        <w:szCs w:val="28"/>
      </w:rPr>
      <w:t>—</w:t>
    </w:r>
  </w:p>
  <w:p w:rsidR="002073D9" w:rsidRDefault="002073D9">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3D9" w:rsidRDefault="001B018D">
    <w:pPr>
      <w:pStyle w:val="a5"/>
      <w:wordWrap w:val="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942B92" w:rsidRPr="00942B92">
      <w:rPr>
        <w:noProof/>
        <w:sz w:val="28"/>
        <w:szCs w:val="28"/>
        <w:lang w:val="zh-CN"/>
      </w:rPr>
      <w:t>11</w:t>
    </w:r>
    <w:r>
      <w:rPr>
        <w:sz w:val="28"/>
        <w:szCs w:val="28"/>
        <w:lang w:val="zh-CN"/>
      </w:rPr>
      <w:fldChar w:fldCharType="end"/>
    </w:r>
    <w:r>
      <w:rPr>
        <w:sz w:val="28"/>
        <w:szCs w:val="28"/>
        <w:lang w:val="zh-CN"/>
      </w:rPr>
      <w:t xml:space="preserve"> </w:t>
    </w:r>
    <w:r>
      <w:rPr>
        <w:rFonts w:hint="eastAsia"/>
        <w:sz w:val="28"/>
        <w:szCs w:val="28"/>
        <w:lang w:val="zh-CN"/>
      </w:rPr>
      <w:t>—</w:t>
    </w:r>
    <w:r>
      <w:rPr>
        <w:rFonts w:hint="eastAsia"/>
        <w:color w:val="FFFFFF"/>
        <w:sz w:val="28"/>
        <w:szCs w:val="28"/>
        <w:lang w:val="zh-CN"/>
      </w:rPr>
      <w:t>—</w:t>
    </w:r>
  </w:p>
  <w:p w:rsidR="002073D9" w:rsidRDefault="002073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18D" w:rsidRDefault="001B018D">
      <w:r>
        <w:separator/>
      </w:r>
    </w:p>
  </w:footnote>
  <w:footnote w:type="continuationSeparator" w:id="0">
    <w:p w:rsidR="001B018D" w:rsidRDefault="001B0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580046"/>
    <w:rsid w:val="000058E0"/>
    <w:rsid w:val="000166E6"/>
    <w:rsid w:val="00035408"/>
    <w:rsid w:val="00035B1D"/>
    <w:rsid w:val="000435B6"/>
    <w:rsid w:val="00045861"/>
    <w:rsid w:val="00054C3D"/>
    <w:rsid w:val="000621DE"/>
    <w:rsid w:val="00072189"/>
    <w:rsid w:val="00072748"/>
    <w:rsid w:val="000770DE"/>
    <w:rsid w:val="00081A3C"/>
    <w:rsid w:val="000843F4"/>
    <w:rsid w:val="00090E1C"/>
    <w:rsid w:val="00095D22"/>
    <w:rsid w:val="000A361C"/>
    <w:rsid w:val="000A4E32"/>
    <w:rsid w:val="000B2799"/>
    <w:rsid w:val="000C2276"/>
    <w:rsid w:val="000C2BAE"/>
    <w:rsid w:val="000D08D5"/>
    <w:rsid w:val="000D6108"/>
    <w:rsid w:val="000E2DC9"/>
    <w:rsid w:val="000F424B"/>
    <w:rsid w:val="001038D9"/>
    <w:rsid w:val="00104C75"/>
    <w:rsid w:val="001054A5"/>
    <w:rsid w:val="0010732F"/>
    <w:rsid w:val="001117CB"/>
    <w:rsid w:val="001149AC"/>
    <w:rsid w:val="00115B8F"/>
    <w:rsid w:val="0011781F"/>
    <w:rsid w:val="0013580E"/>
    <w:rsid w:val="00137F18"/>
    <w:rsid w:val="00146E05"/>
    <w:rsid w:val="00155899"/>
    <w:rsid w:val="00155977"/>
    <w:rsid w:val="00162CAB"/>
    <w:rsid w:val="0016602B"/>
    <w:rsid w:val="00166336"/>
    <w:rsid w:val="00175C29"/>
    <w:rsid w:val="0017678A"/>
    <w:rsid w:val="0018280E"/>
    <w:rsid w:val="00184AA7"/>
    <w:rsid w:val="0018609E"/>
    <w:rsid w:val="0019044B"/>
    <w:rsid w:val="001920FF"/>
    <w:rsid w:val="001A0867"/>
    <w:rsid w:val="001A1054"/>
    <w:rsid w:val="001B018D"/>
    <w:rsid w:val="001B022E"/>
    <w:rsid w:val="001B2082"/>
    <w:rsid w:val="001B6F9D"/>
    <w:rsid w:val="001C060C"/>
    <w:rsid w:val="001C1D02"/>
    <w:rsid w:val="001C48AE"/>
    <w:rsid w:val="001D346C"/>
    <w:rsid w:val="001F021A"/>
    <w:rsid w:val="00201761"/>
    <w:rsid w:val="002021EA"/>
    <w:rsid w:val="002073D9"/>
    <w:rsid w:val="00212119"/>
    <w:rsid w:val="00216671"/>
    <w:rsid w:val="002173D0"/>
    <w:rsid w:val="00221CAA"/>
    <w:rsid w:val="00233490"/>
    <w:rsid w:val="002418ED"/>
    <w:rsid w:val="00245568"/>
    <w:rsid w:val="00247991"/>
    <w:rsid w:val="002558EA"/>
    <w:rsid w:val="0025764C"/>
    <w:rsid w:val="00263B3D"/>
    <w:rsid w:val="002712CE"/>
    <w:rsid w:val="00272D88"/>
    <w:rsid w:val="0027395F"/>
    <w:rsid w:val="00274324"/>
    <w:rsid w:val="00274CDF"/>
    <w:rsid w:val="002815ED"/>
    <w:rsid w:val="0029326B"/>
    <w:rsid w:val="002966B7"/>
    <w:rsid w:val="0029779B"/>
    <w:rsid w:val="002A1A30"/>
    <w:rsid w:val="002A51A9"/>
    <w:rsid w:val="002B0AAE"/>
    <w:rsid w:val="002B172C"/>
    <w:rsid w:val="002B67B7"/>
    <w:rsid w:val="002B6F5B"/>
    <w:rsid w:val="002C0C54"/>
    <w:rsid w:val="002C37C2"/>
    <w:rsid w:val="002D32FD"/>
    <w:rsid w:val="002D73E0"/>
    <w:rsid w:val="002E155E"/>
    <w:rsid w:val="002E5240"/>
    <w:rsid w:val="002E765B"/>
    <w:rsid w:val="002F3CB9"/>
    <w:rsid w:val="002F45D0"/>
    <w:rsid w:val="002F5BB3"/>
    <w:rsid w:val="00306C35"/>
    <w:rsid w:val="0032104C"/>
    <w:rsid w:val="003231A4"/>
    <w:rsid w:val="003250CF"/>
    <w:rsid w:val="00326E52"/>
    <w:rsid w:val="0033205A"/>
    <w:rsid w:val="00336CCC"/>
    <w:rsid w:val="003409A7"/>
    <w:rsid w:val="00342A55"/>
    <w:rsid w:val="00345CEF"/>
    <w:rsid w:val="00351C9B"/>
    <w:rsid w:val="003549AC"/>
    <w:rsid w:val="00360674"/>
    <w:rsid w:val="00365F32"/>
    <w:rsid w:val="00367151"/>
    <w:rsid w:val="00367B41"/>
    <w:rsid w:val="00372B39"/>
    <w:rsid w:val="00382CEC"/>
    <w:rsid w:val="00383FD7"/>
    <w:rsid w:val="0039046C"/>
    <w:rsid w:val="00392AE1"/>
    <w:rsid w:val="00397B3F"/>
    <w:rsid w:val="003A0B9B"/>
    <w:rsid w:val="003B1302"/>
    <w:rsid w:val="003B39E5"/>
    <w:rsid w:val="003B4D03"/>
    <w:rsid w:val="003B5CE2"/>
    <w:rsid w:val="003C2D47"/>
    <w:rsid w:val="003C6F14"/>
    <w:rsid w:val="003D2A6D"/>
    <w:rsid w:val="003D42E4"/>
    <w:rsid w:val="003D5049"/>
    <w:rsid w:val="003F3127"/>
    <w:rsid w:val="003F4362"/>
    <w:rsid w:val="00402227"/>
    <w:rsid w:val="00405A21"/>
    <w:rsid w:val="00414853"/>
    <w:rsid w:val="00415FFC"/>
    <w:rsid w:val="00416863"/>
    <w:rsid w:val="00420105"/>
    <w:rsid w:val="00433EA1"/>
    <w:rsid w:val="00434643"/>
    <w:rsid w:val="00437341"/>
    <w:rsid w:val="00437644"/>
    <w:rsid w:val="004520FC"/>
    <w:rsid w:val="00456C46"/>
    <w:rsid w:val="004614D3"/>
    <w:rsid w:val="00463CE1"/>
    <w:rsid w:val="004750F0"/>
    <w:rsid w:val="00476BF5"/>
    <w:rsid w:val="004862C0"/>
    <w:rsid w:val="0049038D"/>
    <w:rsid w:val="00493E16"/>
    <w:rsid w:val="0049442B"/>
    <w:rsid w:val="0049533E"/>
    <w:rsid w:val="00495B42"/>
    <w:rsid w:val="004A4AAD"/>
    <w:rsid w:val="004A5157"/>
    <w:rsid w:val="004B0E6F"/>
    <w:rsid w:val="004B2E52"/>
    <w:rsid w:val="004D110A"/>
    <w:rsid w:val="004E5F5D"/>
    <w:rsid w:val="004F1873"/>
    <w:rsid w:val="004F4083"/>
    <w:rsid w:val="004F49C1"/>
    <w:rsid w:val="004F4C8B"/>
    <w:rsid w:val="004F6A65"/>
    <w:rsid w:val="00503E9C"/>
    <w:rsid w:val="00504C3A"/>
    <w:rsid w:val="00505129"/>
    <w:rsid w:val="005109A1"/>
    <w:rsid w:val="00515025"/>
    <w:rsid w:val="00515F47"/>
    <w:rsid w:val="00516DA9"/>
    <w:rsid w:val="00526411"/>
    <w:rsid w:val="0053020E"/>
    <w:rsid w:val="00532C56"/>
    <w:rsid w:val="00535B1C"/>
    <w:rsid w:val="005360FB"/>
    <w:rsid w:val="00540319"/>
    <w:rsid w:val="00544054"/>
    <w:rsid w:val="00545DC4"/>
    <w:rsid w:val="0056501F"/>
    <w:rsid w:val="0057435B"/>
    <w:rsid w:val="00580046"/>
    <w:rsid w:val="0058263C"/>
    <w:rsid w:val="00582F58"/>
    <w:rsid w:val="00587324"/>
    <w:rsid w:val="00592CFC"/>
    <w:rsid w:val="00593519"/>
    <w:rsid w:val="005939EC"/>
    <w:rsid w:val="005A5154"/>
    <w:rsid w:val="005B22AC"/>
    <w:rsid w:val="005B2BCA"/>
    <w:rsid w:val="005B5E70"/>
    <w:rsid w:val="005C0263"/>
    <w:rsid w:val="005C03B7"/>
    <w:rsid w:val="005C13A2"/>
    <w:rsid w:val="005C1501"/>
    <w:rsid w:val="005C5337"/>
    <w:rsid w:val="005D05DC"/>
    <w:rsid w:val="005D7703"/>
    <w:rsid w:val="005E24D3"/>
    <w:rsid w:val="005E44E1"/>
    <w:rsid w:val="005E4787"/>
    <w:rsid w:val="005E71BE"/>
    <w:rsid w:val="005F11BB"/>
    <w:rsid w:val="005F279A"/>
    <w:rsid w:val="005F57ED"/>
    <w:rsid w:val="005F64C4"/>
    <w:rsid w:val="005F732C"/>
    <w:rsid w:val="00604071"/>
    <w:rsid w:val="00613A2D"/>
    <w:rsid w:val="00615E38"/>
    <w:rsid w:val="00620A4F"/>
    <w:rsid w:val="0062108C"/>
    <w:rsid w:val="006211E5"/>
    <w:rsid w:val="00624C7D"/>
    <w:rsid w:val="00625121"/>
    <w:rsid w:val="006263F7"/>
    <w:rsid w:val="00631F40"/>
    <w:rsid w:val="00636BF9"/>
    <w:rsid w:val="00641E77"/>
    <w:rsid w:val="0064332C"/>
    <w:rsid w:val="006515AA"/>
    <w:rsid w:val="00663211"/>
    <w:rsid w:val="00663B22"/>
    <w:rsid w:val="00663CED"/>
    <w:rsid w:val="00666705"/>
    <w:rsid w:val="00672543"/>
    <w:rsid w:val="00675B30"/>
    <w:rsid w:val="00676C14"/>
    <w:rsid w:val="00684C33"/>
    <w:rsid w:val="00692AF3"/>
    <w:rsid w:val="00695F57"/>
    <w:rsid w:val="006A1ADA"/>
    <w:rsid w:val="006A2FC3"/>
    <w:rsid w:val="006A4E52"/>
    <w:rsid w:val="006A7CC4"/>
    <w:rsid w:val="006B732D"/>
    <w:rsid w:val="006C3AD0"/>
    <w:rsid w:val="006C41CC"/>
    <w:rsid w:val="006D2866"/>
    <w:rsid w:val="006D30BC"/>
    <w:rsid w:val="006D382E"/>
    <w:rsid w:val="006E1491"/>
    <w:rsid w:val="006E1F79"/>
    <w:rsid w:val="006E2164"/>
    <w:rsid w:val="006E7197"/>
    <w:rsid w:val="006F23DB"/>
    <w:rsid w:val="006F23EE"/>
    <w:rsid w:val="007068C9"/>
    <w:rsid w:val="00711C1B"/>
    <w:rsid w:val="007150D1"/>
    <w:rsid w:val="0072427E"/>
    <w:rsid w:val="0073065D"/>
    <w:rsid w:val="0073085B"/>
    <w:rsid w:val="00734F89"/>
    <w:rsid w:val="0074180E"/>
    <w:rsid w:val="00741FA7"/>
    <w:rsid w:val="00753B87"/>
    <w:rsid w:val="00756D6D"/>
    <w:rsid w:val="0077240A"/>
    <w:rsid w:val="007842A0"/>
    <w:rsid w:val="00790223"/>
    <w:rsid w:val="00791D27"/>
    <w:rsid w:val="007A4EF2"/>
    <w:rsid w:val="007A6268"/>
    <w:rsid w:val="007B1046"/>
    <w:rsid w:val="007B2737"/>
    <w:rsid w:val="007B7F2C"/>
    <w:rsid w:val="007C5DA7"/>
    <w:rsid w:val="007C76DB"/>
    <w:rsid w:val="007D3729"/>
    <w:rsid w:val="007D62B0"/>
    <w:rsid w:val="007E6C31"/>
    <w:rsid w:val="007F3D26"/>
    <w:rsid w:val="00801557"/>
    <w:rsid w:val="0080427F"/>
    <w:rsid w:val="00805A8F"/>
    <w:rsid w:val="00805DD2"/>
    <w:rsid w:val="008078A2"/>
    <w:rsid w:val="00807BF6"/>
    <w:rsid w:val="0081281A"/>
    <w:rsid w:val="0081695D"/>
    <w:rsid w:val="008229E9"/>
    <w:rsid w:val="00823AC7"/>
    <w:rsid w:val="00825FC6"/>
    <w:rsid w:val="0083653A"/>
    <w:rsid w:val="008427B0"/>
    <w:rsid w:val="00843155"/>
    <w:rsid w:val="00845B89"/>
    <w:rsid w:val="0084605B"/>
    <w:rsid w:val="0085192D"/>
    <w:rsid w:val="00854007"/>
    <w:rsid w:val="008635A4"/>
    <w:rsid w:val="008637C7"/>
    <w:rsid w:val="0086519E"/>
    <w:rsid w:val="0086568C"/>
    <w:rsid w:val="00865887"/>
    <w:rsid w:val="00867341"/>
    <w:rsid w:val="00871B47"/>
    <w:rsid w:val="008731E0"/>
    <w:rsid w:val="00875F97"/>
    <w:rsid w:val="0087650F"/>
    <w:rsid w:val="0087720A"/>
    <w:rsid w:val="008779D8"/>
    <w:rsid w:val="00882AD2"/>
    <w:rsid w:val="008844DA"/>
    <w:rsid w:val="00893A74"/>
    <w:rsid w:val="00896771"/>
    <w:rsid w:val="008A6261"/>
    <w:rsid w:val="008A6B66"/>
    <w:rsid w:val="008A6F4B"/>
    <w:rsid w:val="008B09C6"/>
    <w:rsid w:val="008C6545"/>
    <w:rsid w:val="008D053F"/>
    <w:rsid w:val="008D0E00"/>
    <w:rsid w:val="008D26E3"/>
    <w:rsid w:val="008D31B3"/>
    <w:rsid w:val="008D4AE4"/>
    <w:rsid w:val="008D5796"/>
    <w:rsid w:val="008D5FEE"/>
    <w:rsid w:val="008E0545"/>
    <w:rsid w:val="008E4C38"/>
    <w:rsid w:val="008E6444"/>
    <w:rsid w:val="008E7284"/>
    <w:rsid w:val="008E7529"/>
    <w:rsid w:val="008F1982"/>
    <w:rsid w:val="00911746"/>
    <w:rsid w:val="00911966"/>
    <w:rsid w:val="00911B82"/>
    <w:rsid w:val="0092713C"/>
    <w:rsid w:val="009342B3"/>
    <w:rsid w:val="00940976"/>
    <w:rsid w:val="00941068"/>
    <w:rsid w:val="00942B92"/>
    <w:rsid w:val="00943A58"/>
    <w:rsid w:val="009441FA"/>
    <w:rsid w:val="00944DDE"/>
    <w:rsid w:val="00951B82"/>
    <w:rsid w:val="009528A3"/>
    <w:rsid w:val="009530A1"/>
    <w:rsid w:val="009577BA"/>
    <w:rsid w:val="00963EE0"/>
    <w:rsid w:val="00977202"/>
    <w:rsid w:val="009803C6"/>
    <w:rsid w:val="0098785B"/>
    <w:rsid w:val="00987CAA"/>
    <w:rsid w:val="0099760E"/>
    <w:rsid w:val="009A688F"/>
    <w:rsid w:val="009A7386"/>
    <w:rsid w:val="009A7A0F"/>
    <w:rsid w:val="009B1477"/>
    <w:rsid w:val="009B178D"/>
    <w:rsid w:val="009B351F"/>
    <w:rsid w:val="009B6485"/>
    <w:rsid w:val="009B7E73"/>
    <w:rsid w:val="009C3980"/>
    <w:rsid w:val="009C3A17"/>
    <w:rsid w:val="009C3B4F"/>
    <w:rsid w:val="009C7ABE"/>
    <w:rsid w:val="009D2743"/>
    <w:rsid w:val="009D2BC1"/>
    <w:rsid w:val="009E5F3F"/>
    <w:rsid w:val="009F127B"/>
    <w:rsid w:val="00A050ED"/>
    <w:rsid w:val="00A0735F"/>
    <w:rsid w:val="00A11008"/>
    <w:rsid w:val="00A11CD7"/>
    <w:rsid w:val="00A249B6"/>
    <w:rsid w:val="00A24FBF"/>
    <w:rsid w:val="00A25299"/>
    <w:rsid w:val="00A25AC2"/>
    <w:rsid w:val="00A3170A"/>
    <w:rsid w:val="00A343DD"/>
    <w:rsid w:val="00A41D5D"/>
    <w:rsid w:val="00A42178"/>
    <w:rsid w:val="00A42700"/>
    <w:rsid w:val="00A47308"/>
    <w:rsid w:val="00A50852"/>
    <w:rsid w:val="00A528FA"/>
    <w:rsid w:val="00A5758F"/>
    <w:rsid w:val="00A66AEA"/>
    <w:rsid w:val="00A66E87"/>
    <w:rsid w:val="00A72A9E"/>
    <w:rsid w:val="00A775CF"/>
    <w:rsid w:val="00A8065F"/>
    <w:rsid w:val="00A92B37"/>
    <w:rsid w:val="00A92F15"/>
    <w:rsid w:val="00AA504F"/>
    <w:rsid w:val="00AC53E5"/>
    <w:rsid w:val="00AC7A11"/>
    <w:rsid w:val="00AE1128"/>
    <w:rsid w:val="00AF4A36"/>
    <w:rsid w:val="00B03A43"/>
    <w:rsid w:val="00B0411C"/>
    <w:rsid w:val="00B05831"/>
    <w:rsid w:val="00B0642E"/>
    <w:rsid w:val="00B07ACF"/>
    <w:rsid w:val="00B109AB"/>
    <w:rsid w:val="00B316B4"/>
    <w:rsid w:val="00B3179C"/>
    <w:rsid w:val="00B32416"/>
    <w:rsid w:val="00B34851"/>
    <w:rsid w:val="00B348FF"/>
    <w:rsid w:val="00B36783"/>
    <w:rsid w:val="00B64CBC"/>
    <w:rsid w:val="00B64D43"/>
    <w:rsid w:val="00B651AB"/>
    <w:rsid w:val="00B74746"/>
    <w:rsid w:val="00B77275"/>
    <w:rsid w:val="00B81697"/>
    <w:rsid w:val="00B819C0"/>
    <w:rsid w:val="00B945A1"/>
    <w:rsid w:val="00BA287E"/>
    <w:rsid w:val="00BA32E0"/>
    <w:rsid w:val="00BA7011"/>
    <w:rsid w:val="00BB3EA6"/>
    <w:rsid w:val="00BB6363"/>
    <w:rsid w:val="00BB790F"/>
    <w:rsid w:val="00BC6F55"/>
    <w:rsid w:val="00BE192E"/>
    <w:rsid w:val="00BE2E3B"/>
    <w:rsid w:val="00BE3F6C"/>
    <w:rsid w:val="00BE4AE1"/>
    <w:rsid w:val="00BE6F62"/>
    <w:rsid w:val="00BE7A1D"/>
    <w:rsid w:val="00BF4CD7"/>
    <w:rsid w:val="00C1422D"/>
    <w:rsid w:val="00C21C30"/>
    <w:rsid w:val="00C31E88"/>
    <w:rsid w:val="00C33412"/>
    <w:rsid w:val="00C34359"/>
    <w:rsid w:val="00C36A15"/>
    <w:rsid w:val="00C3715F"/>
    <w:rsid w:val="00C432F9"/>
    <w:rsid w:val="00C456C0"/>
    <w:rsid w:val="00C5111A"/>
    <w:rsid w:val="00C51D82"/>
    <w:rsid w:val="00C526BD"/>
    <w:rsid w:val="00C53902"/>
    <w:rsid w:val="00C55837"/>
    <w:rsid w:val="00C55BB0"/>
    <w:rsid w:val="00C64D08"/>
    <w:rsid w:val="00C66D87"/>
    <w:rsid w:val="00C6736D"/>
    <w:rsid w:val="00C6778B"/>
    <w:rsid w:val="00C706C7"/>
    <w:rsid w:val="00C75EEE"/>
    <w:rsid w:val="00C77B4B"/>
    <w:rsid w:val="00C82501"/>
    <w:rsid w:val="00C82C8E"/>
    <w:rsid w:val="00C8543E"/>
    <w:rsid w:val="00C951D7"/>
    <w:rsid w:val="00C95612"/>
    <w:rsid w:val="00C979BC"/>
    <w:rsid w:val="00C97BD3"/>
    <w:rsid w:val="00CA6058"/>
    <w:rsid w:val="00CB1402"/>
    <w:rsid w:val="00CB2313"/>
    <w:rsid w:val="00CB423F"/>
    <w:rsid w:val="00CC78A7"/>
    <w:rsid w:val="00CD3CE5"/>
    <w:rsid w:val="00CD4476"/>
    <w:rsid w:val="00CD7861"/>
    <w:rsid w:val="00CE33DB"/>
    <w:rsid w:val="00CE3B0D"/>
    <w:rsid w:val="00CE7BB0"/>
    <w:rsid w:val="00CE7DFF"/>
    <w:rsid w:val="00CF2C3E"/>
    <w:rsid w:val="00CF3C80"/>
    <w:rsid w:val="00CF7D9D"/>
    <w:rsid w:val="00D0266D"/>
    <w:rsid w:val="00D040B7"/>
    <w:rsid w:val="00D05FA9"/>
    <w:rsid w:val="00D20667"/>
    <w:rsid w:val="00D21A12"/>
    <w:rsid w:val="00D24ABF"/>
    <w:rsid w:val="00D2621F"/>
    <w:rsid w:val="00D27237"/>
    <w:rsid w:val="00D27D38"/>
    <w:rsid w:val="00D301E0"/>
    <w:rsid w:val="00D30422"/>
    <w:rsid w:val="00D35209"/>
    <w:rsid w:val="00D43BA0"/>
    <w:rsid w:val="00D47238"/>
    <w:rsid w:val="00D54010"/>
    <w:rsid w:val="00D55EA1"/>
    <w:rsid w:val="00D6031B"/>
    <w:rsid w:val="00D60A4B"/>
    <w:rsid w:val="00D66058"/>
    <w:rsid w:val="00D701DB"/>
    <w:rsid w:val="00D82108"/>
    <w:rsid w:val="00D837E4"/>
    <w:rsid w:val="00D86DDF"/>
    <w:rsid w:val="00D966B2"/>
    <w:rsid w:val="00DA4BBF"/>
    <w:rsid w:val="00DC5ACF"/>
    <w:rsid w:val="00DC7C44"/>
    <w:rsid w:val="00DD1288"/>
    <w:rsid w:val="00DD2779"/>
    <w:rsid w:val="00DD3FC8"/>
    <w:rsid w:val="00DD46E9"/>
    <w:rsid w:val="00DD6747"/>
    <w:rsid w:val="00DD715D"/>
    <w:rsid w:val="00DE49DF"/>
    <w:rsid w:val="00DF1C80"/>
    <w:rsid w:val="00DF1E8B"/>
    <w:rsid w:val="00DF308D"/>
    <w:rsid w:val="00DF788C"/>
    <w:rsid w:val="00E02D53"/>
    <w:rsid w:val="00E07BF5"/>
    <w:rsid w:val="00E10807"/>
    <w:rsid w:val="00E16634"/>
    <w:rsid w:val="00E31EC0"/>
    <w:rsid w:val="00E378AE"/>
    <w:rsid w:val="00E531C3"/>
    <w:rsid w:val="00E63F44"/>
    <w:rsid w:val="00E6616B"/>
    <w:rsid w:val="00E70ADC"/>
    <w:rsid w:val="00E70D8C"/>
    <w:rsid w:val="00E7468B"/>
    <w:rsid w:val="00E832C3"/>
    <w:rsid w:val="00E92432"/>
    <w:rsid w:val="00E9282C"/>
    <w:rsid w:val="00E933C8"/>
    <w:rsid w:val="00E94293"/>
    <w:rsid w:val="00E9564B"/>
    <w:rsid w:val="00EA094A"/>
    <w:rsid w:val="00EA7F21"/>
    <w:rsid w:val="00EB415F"/>
    <w:rsid w:val="00EB67C5"/>
    <w:rsid w:val="00EC667F"/>
    <w:rsid w:val="00EC764D"/>
    <w:rsid w:val="00ED28FB"/>
    <w:rsid w:val="00ED6656"/>
    <w:rsid w:val="00EE552C"/>
    <w:rsid w:val="00F03967"/>
    <w:rsid w:val="00F230DD"/>
    <w:rsid w:val="00F23783"/>
    <w:rsid w:val="00F246E2"/>
    <w:rsid w:val="00F276A8"/>
    <w:rsid w:val="00F31B7A"/>
    <w:rsid w:val="00F31E2B"/>
    <w:rsid w:val="00F362DA"/>
    <w:rsid w:val="00F43A20"/>
    <w:rsid w:val="00F443B1"/>
    <w:rsid w:val="00F44499"/>
    <w:rsid w:val="00F46879"/>
    <w:rsid w:val="00F477AB"/>
    <w:rsid w:val="00F4785A"/>
    <w:rsid w:val="00F50379"/>
    <w:rsid w:val="00F60CB0"/>
    <w:rsid w:val="00F620FB"/>
    <w:rsid w:val="00F62E1E"/>
    <w:rsid w:val="00F708B9"/>
    <w:rsid w:val="00F71F80"/>
    <w:rsid w:val="00F7208F"/>
    <w:rsid w:val="00F76236"/>
    <w:rsid w:val="00F77E81"/>
    <w:rsid w:val="00F83EA2"/>
    <w:rsid w:val="00F85CA0"/>
    <w:rsid w:val="00F91338"/>
    <w:rsid w:val="00F9262D"/>
    <w:rsid w:val="00F960B0"/>
    <w:rsid w:val="00F97BE4"/>
    <w:rsid w:val="00FA1EAD"/>
    <w:rsid w:val="00FA281F"/>
    <w:rsid w:val="00FA7559"/>
    <w:rsid w:val="00FB04D4"/>
    <w:rsid w:val="00FB1735"/>
    <w:rsid w:val="00FB1A35"/>
    <w:rsid w:val="00FB5A25"/>
    <w:rsid w:val="00FB6AFE"/>
    <w:rsid w:val="00FB707C"/>
    <w:rsid w:val="00FC0649"/>
    <w:rsid w:val="00FD0821"/>
    <w:rsid w:val="00FD3782"/>
    <w:rsid w:val="00FD4AB3"/>
    <w:rsid w:val="00FD6219"/>
    <w:rsid w:val="00FE1CD2"/>
    <w:rsid w:val="00FE29D4"/>
    <w:rsid w:val="00FF4558"/>
    <w:rsid w:val="189B2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5F4EA0B1-0625-4E76-80EB-06B53BC5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Strong"/>
    <w:uiPriority w:val="22"/>
    <w:qFormat/>
    <w:rPr>
      <w:b/>
      <w:bCs/>
    </w:rPr>
  </w:style>
  <w:style w:type="character" w:styleId="a8">
    <w:name w:val="Emphasis"/>
    <w:uiPriority w:val="20"/>
    <w:qFormat/>
    <w:rPr>
      <w:i/>
      <w:iCs/>
    </w:rPr>
  </w:style>
  <w:style w:type="paragraph" w:customStyle="1" w:styleId="a9">
    <w:name w:val="删除修改"/>
    <w:basedOn w:val="a"/>
    <w:link w:val="Char3"/>
    <w:qFormat/>
    <w:pPr>
      <w:widowControl/>
      <w:adjustRightInd w:val="0"/>
      <w:snapToGrid w:val="0"/>
      <w:spacing w:line="360" w:lineRule="exact"/>
      <w:jc w:val="left"/>
    </w:pPr>
    <w:rPr>
      <w:i/>
      <w:dstrike/>
      <w:color w:val="FF0000"/>
    </w:rPr>
  </w:style>
  <w:style w:type="paragraph" w:customStyle="1" w:styleId="1">
    <w:name w:val="引用1"/>
    <w:basedOn w:val="a"/>
    <w:next w:val="a"/>
    <w:link w:val="Char4"/>
    <w:uiPriority w:val="29"/>
    <w:qFormat/>
    <w:rPr>
      <w:i/>
      <w:iCs/>
      <w:color w:val="000000"/>
    </w:rPr>
  </w:style>
  <w:style w:type="paragraph" w:customStyle="1" w:styleId="10">
    <w:name w:val="明显引用1"/>
    <w:basedOn w:val="a"/>
    <w:next w:val="a"/>
    <w:link w:val="Char5"/>
    <w:uiPriority w:val="30"/>
    <w:qFormat/>
    <w:pPr>
      <w:pBdr>
        <w:bottom w:val="single" w:sz="4" w:space="4" w:color="4F81BD"/>
      </w:pBdr>
      <w:spacing w:before="200" w:after="280"/>
      <w:ind w:left="936" w:right="936"/>
    </w:pPr>
    <w:rPr>
      <w:b/>
      <w:bCs/>
      <w:i/>
      <w:iCs/>
      <w:color w:val="4F81BD"/>
    </w:rPr>
  </w:style>
  <w:style w:type="paragraph" w:customStyle="1" w:styleId="11">
    <w:name w:val="列出段落1"/>
    <w:basedOn w:val="a"/>
    <w:uiPriority w:val="34"/>
    <w:qFormat/>
    <w:pPr>
      <w:ind w:firstLineChars="200" w:firstLine="420"/>
    </w:pPr>
  </w:style>
  <w:style w:type="paragraph" w:customStyle="1" w:styleId="12">
    <w:name w:val="修订1"/>
    <w:hidden/>
    <w:uiPriority w:val="99"/>
    <w:semiHidden/>
    <w:rPr>
      <w:rFonts w:ascii="Times New Roman" w:hAnsi="Times New Roman" w:cs="Times New Roman"/>
      <w:kern w:val="2"/>
      <w:sz w:val="21"/>
      <w:szCs w:val="24"/>
    </w:rPr>
  </w:style>
  <w:style w:type="character" w:customStyle="1" w:styleId="Char2">
    <w:name w:val="页眉 Char"/>
    <w:link w:val="a6"/>
    <w:uiPriority w:val="99"/>
    <w:rPr>
      <w:rFonts w:ascii="Times New Roman" w:hAnsi="Times New Roman"/>
      <w:kern w:val="2"/>
      <w:sz w:val="18"/>
      <w:szCs w:val="18"/>
    </w:rPr>
  </w:style>
  <w:style w:type="character" w:customStyle="1" w:styleId="Char1">
    <w:name w:val="页脚 Char"/>
    <w:link w:val="a5"/>
    <w:uiPriority w:val="99"/>
    <w:rPr>
      <w:rFonts w:ascii="Times New Roman" w:hAnsi="Times New Roman"/>
      <w:kern w:val="2"/>
      <w:sz w:val="18"/>
      <w:szCs w:val="18"/>
    </w:rPr>
  </w:style>
  <w:style w:type="character" w:customStyle="1" w:styleId="Char0">
    <w:name w:val="批注框文本 Char"/>
    <w:link w:val="a4"/>
    <w:uiPriority w:val="99"/>
    <w:semiHidden/>
    <w:rPr>
      <w:rFonts w:ascii="Times New Roman" w:hAnsi="Times New Roman"/>
      <w:kern w:val="2"/>
      <w:sz w:val="18"/>
      <w:szCs w:val="18"/>
    </w:rPr>
  </w:style>
  <w:style w:type="character" w:customStyle="1" w:styleId="13">
    <w:name w:val="明显强调1"/>
    <w:uiPriority w:val="21"/>
    <w:qFormat/>
    <w:rPr>
      <w:b/>
      <w:bCs/>
      <w:i/>
      <w:iCs/>
      <w:color w:val="4F81BD"/>
    </w:rPr>
  </w:style>
  <w:style w:type="character" w:customStyle="1" w:styleId="14">
    <w:name w:val="不明显强调1"/>
    <w:uiPriority w:val="19"/>
    <w:qFormat/>
    <w:rPr>
      <w:i/>
      <w:iCs/>
      <w:color w:val="548DD4"/>
    </w:rPr>
  </w:style>
  <w:style w:type="character" w:customStyle="1" w:styleId="Char3">
    <w:name w:val="删除修改 Char"/>
    <w:link w:val="a9"/>
    <w:rPr>
      <w:rFonts w:ascii="Times New Roman" w:hAnsi="Times New Roman"/>
      <w:i/>
      <w:dstrike/>
      <w:color w:val="FF0000"/>
      <w:kern w:val="2"/>
      <w:sz w:val="21"/>
      <w:szCs w:val="24"/>
    </w:rPr>
  </w:style>
  <w:style w:type="character" w:customStyle="1" w:styleId="aa">
    <w:name w:val="讨论疑问"/>
    <w:uiPriority w:val="1"/>
    <w:qFormat/>
    <w:rPr>
      <w:i/>
      <w:iCs/>
      <w:color w:val="1F497D"/>
      <w:u w:val="double" w:color="FF0000"/>
    </w:rPr>
  </w:style>
  <w:style w:type="character" w:customStyle="1" w:styleId="Char4">
    <w:name w:val="引用 Char"/>
    <w:link w:val="1"/>
    <w:uiPriority w:val="29"/>
    <w:rPr>
      <w:rFonts w:ascii="Times New Roman" w:hAnsi="Times New Roman"/>
      <w:i/>
      <w:iCs/>
      <w:color w:val="000000"/>
      <w:kern w:val="2"/>
      <w:sz w:val="21"/>
      <w:szCs w:val="24"/>
    </w:rPr>
  </w:style>
  <w:style w:type="character" w:customStyle="1" w:styleId="Char5">
    <w:name w:val="明显引用 Char"/>
    <w:link w:val="10"/>
    <w:uiPriority w:val="30"/>
    <w:rPr>
      <w:rFonts w:ascii="Times New Roman" w:hAnsi="Times New Roman"/>
      <w:b/>
      <w:bCs/>
      <w:i/>
      <w:iCs/>
      <w:color w:val="4F81BD"/>
      <w:kern w:val="2"/>
      <w:sz w:val="21"/>
      <w:szCs w:val="24"/>
    </w:rPr>
  </w:style>
  <w:style w:type="character" w:customStyle="1" w:styleId="15">
    <w:name w:val="不明显参考1"/>
    <w:uiPriority w:val="31"/>
    <w:qFormat/>
    <w:rPr>
      <w:smallCaps/>
      <w:color w:val="C0504D"/>
      <w:u w:val="single"/>
    </w:rPr>
  </w:style>
  <w:style w:type="character" w:customStyle="1" w:styleId="16">
    <w:name w:val="明显参考1"/>
    <w:uiPriority w:val="32"/>
    <w:qFormat/>
    <w:rPr>
      <w:b/>
      <w:bCs/>
      <w:smallCaps/>
      <w:color w:val="C0504D"/>
      <w:spacing w:val="5"/>
      <w:u w:val="single"/>
    </w:rPr>
  </w:style>
  <w:style w:type="character" w:customStyle="1" w:styleId="17">
    <w:name w:val="书籍标题1"/>
    <w:uiPriority w:val="33"/>
    <w:qFormat/>
    <w:rPr>
      <w:b/>
      <w:bCs/>
      <w:smallCaps/>
      <w:spacing w:val="5"/>
    </w:rPr>
  </w:style>
  <w:style w:type="character" w:customStyle="1" w:styleId="ab">
    <w:name w:val="修改标记"/>
    <w:uiPriority w:val="1"/>
    <w:qFormat/>
    <w:rPr>
      <w:rFonts w:ascii="宋体" w:hAnsi="宋体" w:cs="宋体"/>
      <w:i/>
      <w:color w:val="auto"/>
      <w:kern w:val="0"/>
      <w:szCs w:val="21"/>
      <w:u w:val="none" w:color="FF0000"/>
      <w:bdr w:val="single" w:sz="4" w:space="0" w:color="FF0000"/>
      <w:shd w:val="clear" w:color="auto" w:fill="92D050"/>
    </w:rPr>
  </w:style>
  <w:style w:type="character" w:customStyle="1" w:styleId="Char">
    <w:name w:val="正文文本 Char"/>
    <w:basedOn w:val="a0"/>
    <w:link w:val="a3"/>
    <w:rPr>
      <w:rFonts w:ascii="Times New Roman" w:hAnsi="Times New Roman"/>
      <w:kern w:val="2"/>
      <w:sz w:val="21"/>
      <w:szCs w:val="24"/>
    </w:rPr>
  </w:style>
  <w:style w:type="character" w:customStyle="1" w:styleId="18">
    <w:name w:val="不明显强调1"/>
    <w:rPr>
      <w:i/>
      <w:iCs/>
      <w:color w:val="548D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1483</Words>
  <Characters>8459</Characters>
  <Application>Microsoft Office Word</Application>
  <DocSecurity>0</DocSecurity>
  <Lines>70</Lines>
  <Paragraphs>19</Paragraphs>
  <ScaleCrop>false</ScaleCrop>
  <Company>LENOVO CUSTOMER</Company>
  <LinksUpToDate>false</LinksUpToDate>
  <CharactersWithSpaces>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LENOVO USER</dc:creator>
  <cp:lastModifiedBy>Windows 用户</cp:lastModifiedBy>
  <cp:revision>1</cp:revision>
  <cp:lastPrinted>2019-06-17T00:45:00Z</cp:lastPrinted>
  <dcterms:created xsi:type="dcterms:W3CDTF">2015-09-01T09:35:00Z</dcterms:created>
  <dcterms:modified xsi:type="dcterms:W3CDTF">2019-06-17T00:45:00Z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